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21</w:t>
      </w:r>
      <w:r>
        <w:fldChar w:fldCharType="end"/>
      </w:r>
      <w:r>
        <w:fldChar w:fldCharType="end"/>
      </w:r>
    </w:p>
    <w:p>
      <w:r>
        <w:fldChar w:fldCharType="end"/>
      </w:r>
    </w:p>
    <w:p>
      <w:pPr>
        <w:spacing w:before="0" w:after="0" w:line="240" w:lineRule="auto"/>
        <w:ind w:firstLine="0"/>
        <w:jc w:val="center"/>
        <w:outlineLvl w:val="9"/>
      </w:pPr>
    </w:p>
    <w:p>
      <w:pPr>
        <w:pStyle w:val="3"/>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8"/>
        <w:gridCol w:w="2796"/>
        <w:gridCol w:w="2340"/>
        <w:gridCol w:w="2568"/>
        <w:gridCol w:w="2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tblHeader/>
          <w:jc w:val="center"/>
        </w:trPr>
        <w:tc>
          <w:tcPr>
            <w:tcW w:w="5364" w:type="dxa"/>
            <w:gridSpan w:val="2"/>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340" w:type="dxa"/>
            <w:tcBorders>
              <w:top w:val="single" w:color="FFFFFF" w:sz="6" w:space="0"/>
              <w:left w:val="single" w:color="FFFFFF" w:sz="6" w:space="0"/>
              <w:right w:val="single" w:color="FFFFFF" w:sz="6" w:space="0"/>
            </w:tcBorders>
            <w:vAlign w:val="center"/>
          </w:tcPr>
          <w:p>
            <w:pPr>
              <w:pStyle w:val="10"/>
            </w:pPr>
            <w:r>
              <w:t>预算年度：2023</w:t>
            </w:r>
          </w:p>
        </w:tc>
        <w:tc>
          <w:tcPr>
            <w:tcW w:w="513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tblHeader/>
          <w:jc w:val="center"/>
        </w:trPr>
        <w:tc>
          <w:tcPr>
            <w:tcW w:w="2568" w:type="dxa"/>
            <w:vMerge w:val="restart"/>
            <w:vAlign w:val="center"/>
          </w:tcPr>
          <w:p>
            <w:pPr>
              <w:pStyle w:val="12"/>
            </w:pPr>
            <w:r>
              <w:t>序号</w:t>
            </w:r>
          </w:p>
        </w:tc>
        <w:tc>
          <w:tcPr>
            <w:tcW w:w="5136" w:type="dxa"/>
            <w:gridSpan w:val="2"/>
            <w:vAlign w:val="center"/>
          </w:tcPr>
          <w:p>
            <w:pPr>
              <w:pStyle w:val="12"/>
            </w:pPr>
            <w:r>
              <w:t>收入</w:t>
            </w:r>
          </w:p>
        </w:tc>
        <w:tc>
          <w:tcPr>
            <w:tcW w:w="513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tblHeader/>
          <w:jc w:val="center"/>
        </w:trPr>
        <w:tc>
          <w:tcPr>
            <w:tcW w:w="2568" w:type="dxa"/>
            <w:vMerge w:val="continue"/>
          </w:tcPr>
          <w:p/>
        </w:tc>
        <w:tc>
          <w:tcPr>
            <w:tcW w:w="2796" w:type="dxa"/>
            <w:vAlign w:val="center"/>
          </w:tcPr>
          <w:p>
            <w:pPr>
              <w:pStyle w:val="12"/>
            </w:pPr>
            <w:r>
              <w:t>项  目</w:t>
            </w:r>
          </w:p>
        </w:tc>
        <w:tc>
          <w:tcPr>
            <w:tcW w:w="2340" w:type="dxa"/>
            <w:vAlign w:val="center"/>
          </w:tcPr>
          <w:p>
            <w:pPr>
              <w:pStyle w:val="12"/>
            </w:pPr>
            <w:r>
              <w:t>预算数</w:t>
            </w:r>
          </w:p>
        </w:tc>
        <w:tc>
          <w:tcPr>
            <w:tcW w:w="2568" w:type="dxa"/>
            <w:vAlign w:val="center"/>
          </w:tcPr>
          <w:p>
            <w:pPr>
              <w:pStyle w:val="12"/>
            </w:pPr>
            <w:r>
              <w:t>项  目</w:t>
            </w:r>
          </w:p>
        </w:tc>
        <w:tc>
          <w:tcPr>
            <w:tcW w:w="2568"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tblHeader/>
          <w:jc w:val="center"/>
        </w:trPr>
        <w:tc>
          <w:tcPr>
            <w:tcW w:w="2568" w:type="dxa"/>
            <w:vAlign w:val="center"/>
          </w:tcPr>
          <w:p>
            <w:pPr>
              <w:pStyle w:val="12"/>
            </w:pPr>
            <w:r>
              <w:t>栏次</w:t>
            </w:r>
          </w:p>
        </w:tc>
        <w:tc>
          <w:tcPr>
            <w:tcW w:w="2796" w:type="dxa"/>
            <w:vAlign w:val="center"/>
          </w:tcPr>
          <w:p>
            <w:pPr>
              <w:pStyle w:val="12"/>
            </w:pPr>
            <w:r>
              <w:t>1</w:t>
            </w:r>
          </w:p>
        </w:tc>
        <w:tc>
          <w:tcPr>
            <w:tcW w:w="2340" w:type="dxa"/>
            <w:vAlign w:val="center"/>
          </w:tcPr>
          <w:p>
            <w:pPr>
              <w:pStyle w:val="12"/>
            </w:pPr>
            <w:r>
              <w:t>2</w:t>
            </w:r>
          </w:p>
        </w:tc>
        <w:tc>
          <w:tcPr>
            <w:tcW w:w="2568" w:type="dxa"/>
            <w:vAlign w:val="center"/>
          </w:tcPr>
          <w:p>
            <w:pPr>
              <w:pStyle w:val="12"/>
            </w:pPr>
            <w:r>
              <w:t>3</w:t>
            </w:r>
          </w:p>
        </w:tc>
        <w:tc>
          <w:tcPr>
            <w:tcW w:w="2568"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1</w:t>
            </w:r>
          </w:p>
        </w:tc>
        <w:tc>
          <w:tcPr>
            <w:tcW w:w="2796" w:type="dxa"/>
            <w:vAlign w:val="center"/>
          </w:tcPr>
          <w:p>
            <w:pPr>
              <w:pStyle w:val="14"/>
            </w:pPr>
            <w:r>
              <w:t>一、一般公共预算拨款收入</w:t>
            </w:r>
          </w:p>
        </w:tc>
        <w:tc>
          <w:tcPr>
            <w:tcW w:w="2340" w:type="dxa"/>
            <w:vAlign w:val="center"/>
          </w:tcPr>
          <w:p>
            <w:pPr>
              <w:pStyle w:val="13"/>
            </w:pPr>
            <w:r>
              <w:t>1757.45</w:t>
            </w:r>
          </w:p>
        </w:tc>
        <w:tc>
          <w:tcPr>
            <w:tcW w:w="2568" w:type="dxa"/>
            <w:vAlign w:val="center"/>
          </w:tcPr>
          <w:p>
            <w:pPr>
              <w:pStyle w:val="14"/>
            </w:pPr>
            <w:r>
              <w:t>一、一般公共服务支出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w:t>
            </w:r>
          </w:p>
        </w:tc>
        <w:tc>
          <w:tcPr>
            <w:tcW w:w="2796" w:type="dxa"/>
            <w:vAlign w:val="center"/>
          </w:tcPr>
          <w:p>
            <w:pPr>
              <w:pStyle w:val="14"/>
            </w:pPr>
            <w:r>
              <w:t>二、政府性基金预算拨款收入</w:t>
            </w:r>
          </w:p>
        </w:tc>
        <w:tc>
          <w:tcPr>
            <w:tcW w:w="2340" w:type="dxa"/>
            <w:vAlign w:val="center"/>
          </w:tcPr>
          <w:p>
            <w:pPr>
              <w:pStyle w:val="13"/>
            </w:pPr>
          </w:p>
        </w:tc>
        <w:tc>
          <w:tcPr>
            <w:tcW w:w="2568" w:type="dxa"/>
            <w:vAlign w:val="center"/>
          </w:tcPr>
          <w:p>
            <w:pPr>
              <w:pStyle w:val="14"/>
            </w:pPr>
            <w:r>
              <w:t>二、外交支出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3</w:t>
            </w:r>
          </w:p>
        </w:tc>
        <w:tc>
          <w:tcPr>
            <w:tcW w:w="2796" w:type="dxa"/>
            <w:vAlign w:val="center"/>
          </w:tcPr>
          <w:p>
            <w:pPr>
              <w:pStyle w:val="14"/>
            </w:pPr>
            <w:r>
              <w:t>三、国有资本经营预算拨款收入</w:t>
            </w:r>
          </w:p>
        </w:tc>
        <w:tc>
          <w:tcPr>
            <w:tcW w:w="2340" w:type="dxa"/>
            <w:vAlign w:val="center"/>
          </w:tcPr>
          <w:p>
            <w:pPr>
              <w:pStyle w:val="13"/>
            </w:pPr>
          </w:p>
        </w:tc>
        <w:tc>
          <w:tcPr>
            <w:tcW w:w="2568" w:type="dxa"/>
            <w:vAlign w:val="center"/>
          </w:tcPr>
          <w:p>
            <w:pPr>
              <w:pStyle w:val="14"/>
            </w:pPr>
            <w:r>
              <w:t>三、国防支出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4</w:t>
            </w:r>
          </w:p>
        </w:tc>
        <w:tc>
          <w:tcPr>
            <w:tcW w:w="2796" w:type="dxa"/>
            <w:vAlign w:val="center"/>
          </w:tcPr>
          <w:p>
            <w:pPr>
              <w:pStyle w:val="14"/>
            </w:pPr>
            <w:r>
              <w:t>四、财政专户管理资金收入</w:t>
            </w:r>
          </w:p>
        </w:tc>
        <w:tc>
          <w:tcPr>
            <w:tcW w:w="2340" w:type="dxa"/>
            <w:vAlign w:val="center"/>
          </w:tcPr>
          <w:p>
            <w:pPr>
              <w:pStyle w:val="13"/>
            </w:pPr>
          </w:p>
        </w:tc>
        <w:tc>
          <w:tcPr>
            <w:tcW w:w="2568" w:type="dxa"/>
            <w:vAlign w:val="center"/>
          </w:tcPr>
          <w:p>
            <w:pPr>
              <w:pStyle w:val="14"/>
            </w:pPr>
            <w:r>
              <w:t>四、公共安全支出</w:t>
            </w:r>
          </w:p>
        </w:tc>
        <w:tc>
          <w:tcPr>
            <w:tcW w:w="2568" w:type="dxa"/>
            <w:vAlign w:val="center"/>
          </w:tcPr>
          <w:p>
            <w:pPr>
              <w:pStyle w:val="13"/>
            </w:pPr>
            <w:r>
              <w:t>1757.45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5</w:t>
            </w:r>
          </w:p>
        </w:tc>
        <w:tc>
          <w:tcPr>
            <w:tcW w:w="2796" w:type="dxa"/>
            <w:vAlign w:val="center"/>
          </w:tcPr>
          <w:p>
            <w:pPr>
              <w:pStyle w:val="14"/>
            </w:pPr>
            <w:r>
              <w:t>五、事业收入</w:t>
            </w:r>
          </w:p>
        </w:tc>
        <w:tc>
          <w:tcPr>
            <w:tcW w:w="2340" w:type="dxa"/>
            <w:vAlign w:val="center"/>
          </w:tcPr>
          <w:p>
            <w:pPr>
              <w:pStyle w:val="13"/>
            </w:pPr>
          </w:p>
        </w:tc>
        <w:tc>
          <w:tcPr>
            <w:tcW w:w="2568" w:type="dxa"/>
            <w:vAlign w:val="center"/>
          </w:tcPr>
          <w:p>
            <w:pPr>
              <w:pStyle w:val="14"/>
            </w:pPr>
            <w:r>
              <w:t>五、教育支出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6</w:t>
            </w:r>
          </w:p>
        </w:tc>
        <w:tc>
          <w:tcPr>
            <w:tcW w:w="2796" w:type="dxa"/>
            <w:vAlign w:val="center"/>
          </w:tcPr>
          <w:p>
            <w:pPr>
              <w:pStyle w:val="14"/>
            </w:pPr>
            <w:r>
              <w:t>六、事业单位经营收入</w:t>
            </w:r>
          </w:p>
        </w:tc>
        <w:tc>
          <w:tcPr>
            <w:tcW w:w="2340" w:type="dxa"/>
            <w:vAlign w:val="center"/>
          </w:tcPr>
          <w:p>
            <w:pPr>
              <w:pStyle w:val="13"/>
            </w:pPr>
          </w:p>
        </w:tc>
        <w:tc>
          <w:tcPr>
            <w:tcW w:w="2568" w:type="dxa"/>
            <w:vAlign w:val="center"/>
          </w:tcPr>
          <w:p>
            <w:pPr>
              <w:pStyle w:val="14"/>
            </w:pPr>
            <w:r>
              <w:t>六、科学技术支出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7</w:t>
            </w:r>
          </w:p>
        </w:tc>
        <w:tc>
          <w:tcPr>
            <w:tcW w:w="2796" w:type="dxa"/>
            <w:vAlign w:val="center"/>
          </w:tcPr>
          <w:p>
            <w:pPr>
              <w:pStyle w:val="14"/>
            </w:pPr>
            <w:r>
              <w:t>七、上级补助收入</w:t>
            </w:r>
          </w:p>
        </w:tc>
        <w:tc>
          <w:tcPr>
            <w:tcW w:w="2340" w:type="dxa"/>
            <w:vAlign w:val="center"/>
          </w:tcPr>
          <w:p>
            <w:pPr>
              <w:pStyle w:val="13"/>
            </w:pPr>
          </w:p>
        </w:tc>
        <w:tc>
          <w:tcPr>
            <w:tcW w:w="2568" w:type="dxa"/>
            <w:vAlign w:val="center"/>
          </w:tcPr>
          <w:p>
            <w:pPr>
              <w:pStyle w:val="14"/>
            </w:pPr>
            <w:r>
              <w:t>七、文化旅游体育与传媒支出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8</w:t>
            </w:r>
          </w:p>
        </w:tc>
        <w:tc>
          <w:tcPr>
            <w:tcW w:w="2796" w:type="dxa"/>
            <w:vAlign w:val="center"/>
          </w:tcPr>
          <w:p>
            <w:pPr>
              <w:pStyle w:val="14"/>
            </w:pPr>
            <w:r>
              <w:t>八、附属单位上缴收入</w:t>
            </w:r>
          </w:p>
        </w:tc>
        <w:tc>
          <w:tcPr>
            <w:tcW w:w="2340" w:type="dxa"/>
            <w:vAlign w:val="center"/>
          </w:tcPr>
          <w:p>
            <w:pPr>
              <w:pStyle w:val="13"/>
            </w:pPr>
          </w:p>
        </w:tc>
        <w:tc>
          <w:tcPr>
            <w:tcW w:w="2568" w:type="dxa"/>
            <w:vAlign w:val="center"/>
          </w:tcPr>
          <w:p>
            <w:pPr>
              <w:pStyle w:val="14"/>
            </w:pPr>
            <w:r>
              <w:t>八、社会保障和就业支出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9</w:t>
            </w:r>
          </w:p>
        </w:tc>
        <w:tc>
          <w:tcPr>
            <w:tcW w:w="2796" w:type="dxa"/>
            <w:vAlign w:val="center"/>
          </w:tcPr>
          <w:p>
            <w:pPr>
              <w:pStyle w:val="14"/>
            </w:pPr>
            <w:r>
              <w:t>九、其他收入</w:t>
            </w:r>
          </w:p>
        </w:tc>
        <w:tc>
          <w:tcPr>
            <w:tcW w:w="2340" w:type="dxa"/>
            <w:vAlign w:val="center"/>
          </w:tcPr>
          <w:p>
            <w:pPr>
              <w:pStyle w:val="13"/>
            </w:pPr>
          </w:p>
        </w:tc>
        <w:tc>
          <w:tcPr>
            <w:tcW w:w="2568" w:type="dxa"/>
            <w:vAlign w:val="center"/>
          </w:tcPr>
          <w:p>
            <w:pPr>
              <w:pStyle w:val="14"/>
            </w:pPr>
            <w:r>
              <w:t>九、社会保险基金支出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10</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十、卫生健康支出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11</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十一、节能环保支出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12</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十二、城乡社区支出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13</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十三、农林水支出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14</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十四、交通运输支出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15</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十五、资源勘探工业信息等支出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16</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十六、商业服务业等支出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17</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十七、金融支出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18</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十八、援助其他地区支出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19</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十九、自然资源海洋气象等支出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20</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二十、住房保障支出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21</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二十一、粮油物资储备支出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22</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二十二、国有资本经营预算支出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23</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二十三、灾害防治及应急管理支出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24</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二十四、预备费</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25</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二十五、其他支出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26</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二十六、转移性支出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27</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二十七、债务还本支出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28</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二十八、债务付息支出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29</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二十九、债务发行费用支出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2568" w:type="dxa"/>
            <w:vAlign w:val="center"/>
          </w:tcPr>
          <w:p>
            <w:pPr>
              <w:pStyle w:val="15"/>
            </w:pPr>
            <w:r>
              <w:t>30</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三十、抗疫特别国债安排的支出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2568" w:type="dxa"/>
            <w:vAlign w:val="center"/>
          </w:tcPr>
          <w:p>
            <w:pPr>
              <w:pStyle w:val="15"/>
            </w:pPr>
            <w:r>
              <w:t>31</w:t>
            </w:r>
          </w:p>
        </w:tc>
        <w:tc>
          <w:tcPr>
            <w:tcW w:w="2796" w:type="dxa"/>
            <w:vAlign w:val="center"/>
          </w:tcPr>
          <w:p>
            <w:pPr>
              <w:pStyle w:val="14"/>
            </w:pPr>
          </w:p>
        </w:tc>
        <w:tc>
          <w:tcPr>
            <w:tcW w:w="2340" w:type="dxa"/>
            <w:vAlign w:val="center"/>
          </w:tcPr>
          <w:p>
            <w:pPr>
              <w:pStyle w:val="13"/>
            </w:pPr>
          </w:p>
        </w:tc>
        <w:tc>
          <w:tcPr>
            <w:tcW w:w="2568" w:type="dxa"/>
            <w:vAlign w:val="center"/>
          </w:tcPr>
          <w:p>
            <w:pPr>
              <w:pStyle w:val="14"/>
            </w:pPr>
            <w:r>
              <w:t>三十一、往来性支出</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32</w:t>
            </w:r>
          </w:p>
        </w:tc>
        <w:tc>
          <w:tcPr>
            <w:tcW w:w="2796" w:type="dxa"/>
            <w:vAlign w:val="center"/>
          </w:tcPr>
          <w:p>
            <w:pPr>
              <w:pStyle w:val="16"/>
            </w:pPr>
            <w:r>
              <w:t>本年收入合计</w:t>
            </w:r>
          </w:p>
        </w:tc>
        <w:tc>
          <w:tcPr>
            <w:tcW w:w="2340" w:type="dxa"/>
            <w:vAlign w:val="center"/>
          </w:tcPr>
          <w:p>
            <w:pPr>
              <w:pStyle w:val="17"/>
            </w:pPr>
            <w:r>
              <w:t>1757.45</w:t>
            </w:r>
          </w:p>
        </w:tc>
        <w:tc>
          <w:tcPr>
            <w:tcW w:w="2568" w:type="dxa"/>
            <w:vAlign w:val="center"/>
          </w:tcPr>
          <w:p>
            <w:pPr>
              <w:pStyle w:val="16"/>
            </w:pPr>
            <w:r>
              <w:t>本年支出合计</w:t>
            </w:r>
          </w:p>
        </w:tc>
        <w:tc>
          <w:tcPr>
            <w:tcW w:w="2568" w:type="dxa"/>
            <w:vAlign w:val="center"/>
          </w:tcPr>
          <w:p>
            <w:pPr>
              <w:pStyle w:val="17"/>
            </w:pPr>
            <w:r>
              <w:t>1757.45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2568" w:type="dxa"/>
            <w:vAlign w:val="center"/>
          </w:tcPr>
          <w:p>
            <w:pPr>
              <w:pStyle w:val="15"/>
            </w:pPr>
            <w:r>
              <w:t>33</w:t>
            </w:r>
          </w:p>
        </w:tc>
        <w:tc>
          <w:tcPr>
            <w:tcW w:w="2796" w:type="dxa"/>
            <w:vAlign w:val="center"/>
          </w:tcPr>
          <w:p>
            <w:pPr>
              <w:pStyle w:val="14"/>
            </w:pPr>
            <w:r>
              <w:t>上年结转结余</w:t>
            </w:r>
          </w:p>
        </w:tc>
        <w:tc>
          <w:tcPr>
            <w:tcW w:w="2340" w:type="dxa"/>
            <w:vAlign w:val="center"/>
          </w:tcPr>
          <w:p>
            <w:pPr>
              <w:pStyle w:val="13"/>
            </w:pPr>
          </w:p>
        </w:tc>
        <w:tc>
          <w:tcPr>
            <w:tcW w:w="2568" w:type="dxa"/>
            <w:vAlign w:val="center"/>
          </w:tcPr>
          <w:p>
            <w:pPr>
              <w:pStyle w:val="14"/>
            </w:pPr>
            <w:r>
              <w:t>年终结转结余</w:t>
            </w:r>
          </w:p>
        </w:tc>
        <w:tc>
          <w:tcPr>
            <w:tcW w:w="256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2568" w:type="dxa"/>
            <w:vAlign w:val="center"/>
          </w:tcPr>
          <w:p>
            <w:pPr>
              <w:pStyle w:val="15"/>
            </w:pPr>
            <w:r>
              <w:t>34</w:t>
            </w:r>
          </w:p>
        </w:tc>
        <w:tc>
          <w:tcPr>
            <w:tcW w:w="2796" w:type="dxa"/>
            <w:vAlign w:val="center"/>
          </w:tcPr>
          <w:p>
            <w:pPr>
              <w:pStyle w:val="16"/>
            </w:pPr>
            <w:r>
              <w:t>收入总计</w:t>
            </w:r>
          </w:p>
        </w:tc>
        <w:tc>
          <w:tcPr>
            <w:tcW w:w="2340" w:type="dxa"/>
            <w:vAlign w:val="center"/>
          </w:tcPr>
          <w:p>
            <w:pPr>
              <w:pStyle w:val="17"/>
            </w:pPr>
            <w:r>
              <w:t>1757.45</w:t>
            </w:r>
          </w:p>
        </w:tc>
        <w:tc>
          <w:tcPr>
            <w:tcW w:w="2568" w:type="dxa"/>
            <w:vAlign w:val="center"/>
          </w:tcPr>
          <w:p>
            <w:pPr>
              <w:pStyle w:val="16"/>
            </w:pPr>
            <w:r>
              <w:t>支出总计</w:t>
            </w:r>
          </w:p>
        </w:tc>
        <w:tc>
          <w:tcPr>
            <w:tcW w:w="2568" w:type="dxa"/>
            <w:vAlign w:val="center"/>
          </w:tcPr>
          <w:p>
            <w:pPr>
              <w:pStyle w:val="17"/>
            </w:pPr>
            <w:r>
              <w:t>1757.45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5"/>
        <w:gridCol w:w="1211"/>
        <w:gridCol w:w="1148"/>
        <w:gridCol w:w="1147"/>
        <w:gridCol w:w="1071"/>
        <w:gridCol w:w="1132"/>
        <w:gridCol w:w="975"/>
        <w:gridCol w:w="1080"/>
        <w:gridCol w:w="1110"/>
        <w:gridCol w:w="900"/>
        <w:gridCol w:w="1080"/>
        <w:gridCol w:w="1110"/>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tblHeader/>
          <w:jc w:val="center"/>
        </w:trPr>
        <w:tc>
          <w:tcPr>
            <w:tcW w:w="5552" w:type="dxa"/>
            <w:gridSpan w:val="5"/>
            <w:tcBorders>
              <w:top w:val="single" w:color="FFFFFF" w:sz="6" w:space="0"/>
              <w:left w:val="single" w:color="FFFFFF" w:sz="6" w:space="0"/>
              <w:right w:val="single" w:color="FFFFFF" w:sz="6" w:space="0"/>
            </w:tcBorders>
            <w:vAlign w:val="center"/>
          </w:tcPr>
          <w:p>
            <w:pPr>
              <w:pStyle w:val="11"/>
            </w:pPr>
            <w:r>
              <w:t>634石家庄市鹿泉区人民检察院</w:t>
            </w:r>
          </w:p>
        </w:tc>
        <w:tc>
          <w:tcPr>
            <w:tcW w:w="3187"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31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975" w:type="dxa"/>
            <w:vMerge w:val="restart"/>
            <w:vAlign w:val="center"/>
          </w:tcPr>
          <w:p>
            <w:pPr>
              <w:pStyle w:val="12"/>
            </w:pPr>
            <w:r>
              <w:t>序号</w:t>
            </w:r>
          </w:p>
        </w:tc>
        <w:tc>
          <w:tcPr>
            <w:tcW w:w="2359" w:type="dxa"/>
            <w:gridSpan w:val="2"/>
            <w:vAlign w:val="center"/>
          </w:tcPr>
          <w:p>
            <w:pPr>
              <w:pStyle w:val="12"/>
            </w:pPr>
            <w:r>
              <w:t>功能分类科目</w:t>
            </w:r>
          </w:p>
        </w:tc>
        <w:tc>
          <w:tcPr>
            <w:tcW w:w="1147" w:type="dxa"/>
            <w:vMerge w:val="restart"/>
            <w:vAlign w:val="center"/>
          </w:tcPr>
          <w:p>
            <w:pPr>
              <w:pStyle w:val="12"/>
            </w:pPr>
            <w:r>
              <w:t>合计</w:t>
            </w:r>
          </w:p>
        </w:tc>
        <w:tc>
          <w:tcPr>
            <w:tcW w:w="8458" w:type="dxa"/>
            <w:gridSpan w:val="8"/>
            <w:vAlign w:val="center"/>
          </w:tcPr>
          <w:p>
            <w:pPr>
              <w:pStyle w:val="12"/>
            </w:pPr>
            <w:r>
              <w:t>本年收入</w:t>
            </w:r>
          </w:p>
        </w:tc>
        <w:tc>
          <w:tcPr>
            <w:tcW w:w="111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tblHeader/>
          <w:jc w:val="center"/>
        </w:trPr>
        <w:tc>
          <w:tcPr>
            <w:tcW w:w="975" w:type="dxa"/>
            <w:vMerge w:val="continue"/>
          </w:tcPr>
          <w:p/>
        </w:tc>
        <w:tc>
          <w:tcPr>
            <w:tcW w:w="1211" w:type="dxa"/>
            <w:vAlign w:val="center"/>
          </w:tcPr>
          <w:p>
            <w:pPr>
              <w:pStyle w:val="12"/>
            </w:pPr>
            <w:r>
              <w:t>科目    编码</w:t>
            </w:r>
          </w:p>
        </w:tc>
        <w:tc>
          <w:tcPr>
            <w:tcW w:w="1148" w:type="dxa"/>
            <w:vAlign w:val="center"/>
          </w:tcPr>
          <w:p>
            <w:pPr>
              <w:pStyle w:val="12"/>
            </w:pPr>
            <w:r>
              <w:t>科目名称</w:t>
            </w:r>
          </w:p>
        </w:tc>
        <w:tc>
          <w:tcPr>
            <w:tcW w:w="1147" w:type="dxa"/>
            <w:vMerge w:val="continue"/>
          </w:tcPr>
          <w:p/>
        </w:tc>
        <w:tc>
          <w:tcPr>
            <w:tcW w:w="1071" w:type="dxa"/>
            <w:vAlign w:val="center"/>
          </w:tcPr>
          <w:p>
            <w:pPr>
              <w:pStyle w:val="12"/>
            </w:pPr>
            <w:r>
              <w:t>小计</w:t>
            </w:r>
          </w:p>
        </w:tc>
        <w:tc>
          <w:tcPr>
            <w:tcW w:w="1132" w:type="dxa"/>
            <w:vAlign w:val="center"/>
          </w:tcPr>
          <w:p>
            <w:pPr>
              <w:pStyle w:val="12"/>
            </w:pPr>
            <w:r>
              <w:t>财政拨款 收入</w:t>
            </w:r>
          </w:p>
        </w:tc>
        <w:tc>
          <w:tcPr>
            <w:tcW w:w="975" w:type="dxa"/>
            <w:vAlign w:val="center"/>
          </w:tcPr>
          <w:p>
            <w:pPr>
              <w:pStyle w:val="12"/>
            </w:pPr>
            <w:r>
              <w:t>财政专户 收入</w:t>
            </w:r>
          </w:p>
        </w:tc>
        <w:tc>
          <w:tcPr>
            <w:tcW w:w="1080" w:type="dxa"/>
            <w:vAlign w:val="center"/>
          </w:tcPr>
          <w:p>
            <w:pPr>
              <w:pStyle w:val="12"/>
            </w:pPr>
            <w:r>
              <w:t>事业收入</w:t>
            </w:r>
          </w:p>
        </w:tc>
        <w:tc>
          <w:tcPr>
            <w:tcW w:w="1110" w:type="dxa"/>
            <w:vAlign w:val="center"/>
          </w:tcPr>
          <w:p>
            <w:pPr>
              <w:pStyle w:val="12"/>
            </w:pPr>
            <w:r>
              <w:t>经营收入</w:t>
            </w:r>
          </w:p>
        </w:tc>
        <w:tc>
          <w:tcPr>
            <w:tcW w:w="900" w:type="dxa"/>
            <w:vAlign w:val="center"/>
          </w:tcPr>
          <w:p>
            <w:pPr>
              <w:pStyle w:val="12"/>
            </w:pPr>
            <w:r>
              <w:t>上级补助收入</w:t>
            </w:r>
          </w:p>
        </w:tc>
        <w:tc>
          <w:tcPr>
            <w:tcW w:w="1080" w:type="dxa"/>
            <w:vAlign w:val="center"/>
          </w:tcPr>
          <w:p>
            <w:pPr>
              <w:pStyle w:val="12"/>
            </w:pPr>
            <w:r>
              <w:t>附属单位上缴收入</w:t>
            </w:r>
          </w:p>
        </w:tc>
        <w:tc>
          <w:tcPr>
            <w:tcW w:w="1110" w:type="dxa"/>
            <w:vAlign w:val="center"/>
          </w:tcPr>
          <w:p>
            <w:pPr>
              <w:pStyle w:val="12"/>
            </w:pPr>
            <w:r>
              <w:t>其他收入</w:t>
            </w:r>
          </w:p>
        </w:tc>
        <w:tc>
          <w:tcPr>
            <w:tcW w:w="11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975" w:type="dxa"/>
            <w:vAlign w:val="center"/>
          </w:tcPr>
          <w:p>
            <w:pPr>
              <w:pStyle w:val="12"/>
            </w:pPr>
            <w:r>
              <w:t>栏次</w:t>
            </w:r>
          </w:p>
        </w:tc>
        <w:tc>
          <w:tcPr>
            <w:tcW w:w="1211" w:type="dxa"/>
            <w:vAlign w:val="center"/>
          </w:tcPr>
          <w:p>
            <w:pPr>
              <w:pStyle w:val="12"/>
            </w:pPr>
            <w:r>
              <w:t>1</w:t>
            </w:r>
          </w:p>
        </w:tc>
        <w:tc>
          <w:tcPr>
            <w:tcW w:w="1148" w:type="dxa"/>
            <w:vAlign w:val="center"/>
          </w:tcPr>
          <w:p>
            <w:pPr>
              <w:pStyle w:val="12"/>
            </w:pPr>
            <w:r>
              <w:t>2</w:t>
            </w:r>
          </w:p>
        </w:tc>
        <w:tc>
          <w:tcPr>
            <w:tcW w:w="1147" w:type="dxa"/>
            <w:vAlign w:val="center"/>
          </w:tcPr>
          <w:p>
            <w:pPr>
              <w:pStyle w:val="12"/>
            </w:pPr>
            <w:r>
              <w:t>3</w:t>
            </w:r>
          </w:p>
        </w:tc>
        <w:tc>
          <w:tcPr>
            <w:tcW w:w="1071" w:type="dxa"/>
            <w:vAlign w:val="center"/>
          </w:tcPr>
          <w:p>
            <w:pPr>
              <w:pStyle w:val="12"/>
            </w:pPr>
            <w:r>
              <w:t>4</w:t>
            </w:r>
          </w:p>
        </w:tc>
        <w:tc>
          <w:tcPr>
            <w:tcW w:w="1132" w:type="dxa"/>
            <w:vAlign w:val="center"/>
          </w:tcPr>
          <w:p>
            <w:pPr>
              <w:pStyle w:val="12"/>
            </w:pPr>
            <w:r>
              <w:t>5</w:t>
            </w:r>
          </w:p>
        </w:tc>
        <w:tc>
          <w:tcPr>
            <w:tcW w:w="975" w:type="dxa"/>
            <w:vAlign w:val="center"/>
          </w:tcPr>
          <w:p>
            <w:pPr>
              <w:pStyle w:val="12"/>
            </w:pPr>
            <w:r>
              <w:t>6</w:t>
            </w:r>
          </w:p>
        </w:tc>
        <w:tc>
          <w:tcPr>
            <w:tcW w:w="1080" w:type="dxa"/>
            <w:vAlign w:val="center"/>
          </w:tcPr>
          <w:p>
            <w:pPr>
              <w:pStyle w:val="12"/>
            </w:pPr>
            <w:r>
              <w:t>7</w:t>
            </w:r>
          </w:p>
        </w:tc>
        <w:tc>
          <w:tcPr>
            <w:tcW w:w="1110" w:type="dxa"/>
            <w:vAlign w:val="center"/>
          </w:tcPr>
          <w:p>
            <w:pPr>
              <w:pStyle w:val="12"/>
            </w:pPr>
            <w:r>
              <w:t>8</w:t>
            </w:r>
          </w:p>
        </w:tc>
        <w:tc>
          <w:tcPr>
            <w:tcW w:w="900" w:type="dxa"/>
            <w:vAlign w:val="center"/>
          </w:tcPr>
          <w:p>
            <w:pPr>
              <w:pStyle w:val="12"/>
            </w:pPr>
            <w:r>
              <w:t>9</w:t>
            </w:r>
          </w:p>
        </w:tc>
        <w:tc>
          <w:tcPr>
            <w:tcW w:w="1080" w:type="dxa"/>
            <w:vAlign w:val="center"/>
          </w:tcPr>
          <w:p>
            <w:pPr>
              <w:pStyle w:val="12"/>
            </w:pPr>
            <w:r>
              <w:t>10</w:t>
            </w:r>
          </w:p>
        </w:tc>
        <w:tc>
          <w:tcPr>
            <w:tcW w:w="1110" w:type="dxa"/>
            <w:vAlign w:val="center"/>
          </w:tcPr>
          <w:p>
            <w:pPr>
              <w:pStyle w:val="12"/>
            </w:pPr>
            <w:r>
              <w:t>11</w:t>
            </w:r>
          </w:p>
        </w:tc>
        <w:tc>
          <w:tcPr>
            <w:tcW w:w="111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975" w:type="dxa"/>
            <w:vAlign w:val="center"/>
          </w:tcPr>
          <w:p>
            <w:pPr>
              <w:pStyle w:val="15"/>
            </w:pPr>
            <w:r>
              <w:t>1</w:t>
            </w:r>
          </w:p>
        </w:tc>
        <w:tc>
          <w:tcPr>
            <w:tcW w:w="1211" w:type="dxa"/>
            <w:vAlign w:val="center"/>
          </w:tcPr>
          <w:p>
            <w:pPr>
              <w:pStyle w:val="18"/>
            </w:pPr>
          </w:p>
        </w:tc>
        <w:tc>
          <w:tcPr>
            <w:tcW w:w="1148" w:type="dxa"/>
            <w:vAlign w:val="center"/>
          </w:tcPr>
          <w:p>
            <w:pPr>
              <w:pStyle w:val="16"/>
            </w:pPr>
            <w:r>
              <w:t>合计</w:t>
            </w:r>
          </w:p>
        </w:tc>
        <w:tc>
          <w:tcPr>
            <w:tcW w:w="1147" w:type="dxa"/>
            <w:vAlign w:val="center"/>
          </w:tcPr>
          <w:p>
            <w:pPr>
              <w:pStyle w:val="17"/>
            </w:pPr>
            <w:r>
              <w:t>1757.45</w:t>
            </w:r>
          </w:p>
        </w:tc>
        <w:tc>
          <w:tcPr>
            <w:tcW w:w="1071" w:type="dxa"/>
            <w:vAlign w:val="center"/>
          </w:tcPr>
          <w:p>
            <w:pPr>
              <w:pStyle w:val="17"/>
            </w:pPr>
            <w:r>
              <w:t>1757.45</w:t>
            </w:r>
          </w:p>
        </w:tc>
        <w:tc>
          <w:tcPr>
            <w:tcW w:w="1132" w:type="dxa"/>
            <w:vAlign w:val="center"/>
          </w:tcPr>
          <w:p>
            <w:pPr>
              <w:pStyle w:val="17"/>
            </w:pPr>
            <w:r>
              <w:t>1757.45</w:t>
            </w:r>
          </w:p>
        </w:tc>
        <w:tc>
          <w:tcPr>
            <w:tcW w:w="975" w:type="dxa"/>
            <w:vAlign w:val="center"/>
          </w:tcPr>
          <w:p>
            <w:pPr>
              <w:pStyle w:val="17"/>
            </w:pPr>
          </w:p>
        </w:tc>
        <w:tc>
          <w:tcPr>
            <w:tcW w:w="1080" w:type="dxa"/>
            <w:vAlign w:val="center"/>
          </w:tcPr>
          <w:p>
            <w:pPr>
              <w:pStyle w:val="17"/>
            </w:pPr>
          </w:p>
        </w:tc>
        <w:tc>
          <w:tcPr>
            <w:tcW w:w="1110" w:type="dxa"/>
            <w:vAlign w:val="center"/>
          </w:tcPr>
          <w:p>
            <w:pPr>
              <w:pStyle w:val="17"/>
            </w:pPr>
          </w:p>
        </w:tc>
        <w:tc>
          <w:tcPr>
            <w:tcW w:w="900" w:type="dxa"/>
            <w:vAlign w:val="center"/>
          </w:tcPr>
          <w:p>
            <w:pPr>
              <w:pStyle w:val="17"/>
            </w:pPr>
          </w:p>
        </w:tc>
        <w:tc>
          <w:tcPr>
            <w:tcW w:w="1080" w:type="dxa"/>
            <w:vAlign w:val="center"/>
          </w:tcPr>
          <w:p>
            <w:pPr>
              <w:pStyle w:val="17"/>
            </w:pPr>
          </w:p>
        </w:tc>
        <w:tc>
          <w:tcPr>
            <w:tcW w:w="1110" w:type="dxa"/>
            <w:vAlign w:val="center"/>
          </w:tcPr>
          <w:p>
            <w:pPr>
              <w:pStyle w:val="17"/>
            </w:pPr>
          </w:p>
        </w:tc>
        <w:tc>
          <w:tcPr>
            <w:tcW w:w="11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jc w:val="center"/>
        </w:trPr>
        <w:tc>
          <w:tcPr>
            <w:tcW w:w="975" w:type="dxa"/>
            <w:vAlign w:val="center"/>
          </w:tcPr>
          <w:p>
            <w:pPr>
              <w:pStyle w:val="15"/>
            </w:pPr>
            <w:r>
              <w:t>2</w:t>
            </w:r>
          </w:p>
        </w:tc>
        <w:tc>
          <w:tcPr>
            <w:tcW w:w="1211" w:type="dxa"/>
            <w:vAlign w:val="center"/>
          </w:tcPr>
          <w:p>
            <w:pPr>
              <w:pStyle w:val="14"/>
            </w:pPr>
            <w:r>
              <w:t>204</w:t>
            </w:r>
          </w:p>
        </w:tc>
        <w:tc>
          <w:tcPr>
            <w:tcW w:w="1148" w:type="dxa"/>
            <w:vAlign w:val="center"/>
          </w:tcPr>
          <w:p>
            <w:pPr>
              <w:pStyle w:val="14"/>
            </w:pPr>
            <w:r>
              <w:t>公共安全支出</w:t>
            </w:r>
          </w:p>
        </w:tc>
        <w:tc>
          <w:tcPr>
            <w:tcW w:w="1147" w:type="dxa"/>
            <w:vAlign w:val="center"/>
          </w:tcPr>
          <w:p>
            <w:pPr>
              <w:pStyle w:val="13"/>
            </w:pPr>
            <w:r>
              <w:t>1757.45</w:t>
            </w:r>
          </w:p>
        </w:tc>
        <w:tc>
          <w:tcPr>
            <w:tcW w:w="1071" w:type="dxa"/>
            <w:vAlign w:val="center"/>
          </w:tcPr>
          <w:p>
            <w:pPr>
              <w:pStyle w:val="13"/>
            </w:pPr>
            <w:r>
              <w:t>1757.45</w:t>
            </w:r>
          </w:p>
        </w:tc>
        <w:tc>
          <w:tcPr>
            <w:tcW w:w="1132" w:type="dxa"/>
            <w:vAlign w:val="center"/>
          </w:tcPr>
          <w:p>
            <w:pPr>
              <w:pStyle w:val="13"/>
            </w:pPr>
            <w:r>
              <w:t>1757.45</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975" w:type="dxa"/>
            <w:vAlign w:val="center"/>
          </w:tcPr>
          <w:p>
            <w:pPr>
              <w:pStyle w:val="15"/>
            </w:pPr>
            <w:r>
              <w:t>3</w:t>
            </w:r>
          </w:p>
        </w:tc>
        <w:tc>
          <w:tcPr>
            <w:tcW w:w="1211" w:type="dxa"/>
            <w:vAlign w:val="center"/>
          </w:tcPr>
          <w:p>
            <w:pPr>
              <w:pStyle w:val="14"/>
            </w:pPr>
            <w:r>
              <w:t>20404</w:t>
            </w:r>
          </w:p>
        </w:tc>
        <w:tc>
          <w:tcPr>
            <w:tcW w:w="1148" w:type="dxa"/>
            <w:vAlign w:val="center"/>
          </w:tcPr>
          <w:p>
            <w:pPr>
              <w:pStyle w:val="14"/>
            </w:pPr>
            <w:r>
              <w:t>检察</w:t>
            </w:r>
          </w:p>
        </w:tc>
        <w:tc>
          <w:tcPr>
            <w:tcW w:w="1147" w:type="dxa"/>
            <w:vAlign w:val="center"/>
          </w:tcPr>
          <w:p>
            <w:pPr>
              <w:pStyle w:val="13"/>
            </w:pPr>
            <w:r>
              <w:t>626.31</w:t>
            </w:r>
          </w:p>
        </w:tc>
        <w:tc>
          <w:tcPr>
            <w:tcW w:w="1071" w:type="dxa"/>
            <w:vAlign w:val="center"/>
          </w:tcPr>
          <w:p>
            <w:pPr>
              <w:pStyle w:val="13"/>
            </w:pPr>
            <w:r>
              <w:t>626.31</w:t>
            </w:r>
          </w:p>
        </w:tc>
        <w:tc>
          <w:tcPr>
            <w:tcW w:w="1132" w:type="dxa"/>
            <w:vAlign w:val="center"/>
          </w:tcPr>
          <w:p>
            <w:pPr>
              <w:pStyle w:val="13"/>
            </w:pPr>
            <w:r>
              <w:t>626.31</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975" w:type="dxa"/>
            <w:vAlign w:val="center"/>
          </w:tcPr>
          <w:p>
            <w:pPr>
              <w:pStyle w:val="15"/>
            </w:pPr>
            <w:r>
              <w:t>4</w:t>
            </w:r>
          </w:p>
        </w:tc>
        <w:tc>
          <w:tcPr>
            <w:tcW w:w="1211" w:type="dxa"/>
            <w:vAlign w:val="center"/>
          </w:tcPr>
          <w:p>
            <w:pPr>
              <w:pStyle w:val="14"/>
            </w:pPr>
            <w:r>
              <w:t>2040401</w:t>
            </w:r>
          </w:p>
        </w:tc>
        <w:tc>
          <w:tcPr>
            <w:tcW w:w="1148" w:type="dxa"/>
            <w:vAlign w:val="center"/>
          </w:tcPr>
          <w:p>
            <w:pPr>
              <w:pStyle w:val="14"/>
            </w:pPr>
            <w:r>
              <w:t>行政运行</w:t>
            </w:r>
          </w:p>
        </w:tc>
        <w:tc>
          <w:tcPr>
            <w:tcW w:w="1147" w:type="dxa"/>
            <w:vAlign w:val="center"/>
          </w:tcPr>
          <w:p>
            <w:pPr>
              <w:pStyle w:val="13"/>
            </w:pPr>
            <w:r>
              <w:t>138.31</w:t>
            </w:r>
          </w:p>
        </w:tc>
        <w:tc>
          <w:tcPr>
            <w:tcW w:w="1071" w:type="dxa"/>
            <w:vAlign w:val="center"/>
          </w:tcPr>
          <w:p>
            <w:pPr>
              <w:pStyle w:val="13"/>
            </w:pPr>
            <w:r>
              <w:t>138.31</w:t>
            </w:r>
          </w:p>
        </w:tc>
        <w:tc>
          <w:tcPr>
            <w:tcW w:w="1132" w:type="dxa"/>
            <w:vAlign w:val="center"/>
          </w:tcPr>
          <w:p>
            <w:pPr>
              <w:pStyle w:val="13"/>
            </w:pPr>
            <w:r>
              <w:t>138.31</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jc w:val="center"/>
        </w:trPr>
        <w:tc>
          <w:tcPr>
            <w:tcW w:w="975" w:type="dxa"/>
            <w:vAlign w:val="center"/>
          </w:tcPr>
          <w:p>
            <w:pPr>
              <w:pStyle w:val="15"/>
            </w:pPr>
            <w:r>
              <w:t>5</w:t>
            </w:r>
          </w:p>
        </w:tc>
        <w:tc>
          <w:tcPr>
            <w:tcW w:w="1211" w:type="dxa"/>
            <w:vAlign w:val="center"/>
          </w:tcPr>
          <w:p>
            <w:pPr>
              <w:pStyle w:val="14"/>
            </w:pPr>
            <w:r>
              <w:t>2040402</w:t>
            </w:r>
          </w:p>
        </w:tc>
        <w:tc>
          <w:tcPr>
            <w:tcW w:w="1148" w:type="dxa"/>
            <w:vAlign w:val="center"/>
          </w:tcPr>
          <w:p>
            <w:pPr>
              <w:pStyle w:val="14"/>
            </w:pPr>
            <w:r>
              <w:t>一般行政管理事务</w:t>
            </w:r>
          </w:p>
        </w:tc>
        <w:tc>
          <w:tcPr>
            <w:tcW w:w="1147" w:type="dxa"/>
            <w:vAlign w:val="center"/>
          </w:tcPr>
          <w:p>
            <w:pPr>
              <w:pStyle w:val="13"/>
            </w:pPr>
            <w:r>
              <w:t>488.00</w:t>
            </w:r>
          </w:p>
        </w:tc>
        <w:tc>
          <w:tcPr>
            <w:tcW w:w="1071" w:type="dxa"/>
            <w:vAlign w:val="center"/>
          </w:tcPr>
          <w:p>
            <w:pPr>
              <w:pStyle w:val="13"/>
            </w:pPr>
            <w:r>
              <w:t>488.00</w:t>
            </w:r>
          </w:p>
        </w:tc>
        <w:tc>
          <w:tcPr>
            <w:tcW w:w="1132" w:type="dxa"/>
            <w:vAlign w:val="center"/>
          </w:tcPr>
          <w:p>
            <w:pPr>
              <w:pStyle w:val="13"/>
            </w:pPr>
            <w:r>
              <w:t>488.00</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975" w:type="dxa"/>
            <w:vAlign w:val="center"/>
          </w:tcPr>
          <w:p>
            <w:pPr>
              <w:pStyle w:val="15"/>
            </w:pPr>
            <w:r>
              <w:t>6</w:t>
            </w:r>
          </w:p>
        </w:tc>
        <w:tc>
          <w:tcPr>
            <w:tcW w:w="1211" w:type="dxa"/>
            <w:vAlign w:val="center"/>
          </w:tcPr>
          <w:p>
            <w:pPr>
              <w:pStyle w:val="14"/>
            </w:pPr>
            <w:r>
              <w:t>20405</w:t>
            </w:r>
          </w:p>
        </w:tc>
        <w:tc>
          <w:tcPr>
            <w:tcW w:w="1148" w:type="dxa"/>
            <w:vAlign w:val="center"/>
          </w:tcPr>
          <w:p>
            <w:pPr>
              <w:pStyle w:val="14"/>
            </w:pPr>
            <w:r>
              <w:t>法院</w:t>
            </w:r>
          </w:p>
        </w:tc>
        <w:tc>
          <w:tcPr>
            <w:tcW w:w="1147" w:type="dxa"/>
            <w:vAlign w:val="center"/>
          </w:tcPr>
          <w:p>
            <w:pPr>
              <w:pStyle w:val="13"/>
            </w:pPr>
            <w:r>
              <w:t>1131.14</w:t>
            </w:r>
          </w:p>
        </w:tc>
        <w:tc>
          <w:tcPr>
            <w:tcW w:w="1071" w:type="dxa"/>
            <w:vAlign w:val="center"/>
          </w:tcPr>
          <w:p>
            <w:pPr>
              <w:pStyle w:val="13"/>
            </w:pPr>
            <w:r>
              <w:t>1131.14</w:t>
            </w:r>
          </w:p>
        </w:tc>
        <w:tc>
          <w:tcPr>
            <w:tcW w:w="1132" w:type="dxa"/>
            <w:vAlign w:val="center"/>
          </w:tcPr>
          <w:p>
            <w:pPr>
              <w:pStyle w:val="13"/>
            </w:pPr>
            <w:r>
              <w:t>1131.14</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975" w:type="dxa"/>
            <w:vAlign w:val="center"/>
          </w:tcPr>
          <w:p>
            <w:pPr>
              <w:pStyle w:val="15"/>
            </w:pPr>
            <w:r>
              <w:t>7</w:t>
            </w:r>
          </w:p>
        </w:tc>
        <w:tc>
          <w:tcPr>
            <w:tcW w:w="1211" w:type="dxa"/>
            <w:vAlign w:val="center"/>
          </w:tcPr>
          <w:p>
            <w:pPr>
              <w:pStyle w:val="14"/>
            </w:pPr>
            <w:r>
              <w:t>2040501</w:t>
            </w:r>
          </w:p>
        </w:tc>
        <w:tc>
          <w:tcPr>
            <w:tcW w:w="1148" w:type="dxa"/>
            <w:vAlign w:val="center"/>
          </w:tcPr>
          <w:p>
            <w:pPr>
              <w:pStyle w:val="14"/>
            </w:pPr>
            <w:r>
              <w:t>行政运行</w:t>
            </w:r>
          </w:p>
        </w:tc>
        <w:tc>
          <w:tcPr>
            <w:tcW w:w="1147" w:type="dxa"/>
            <w:vAlign w:val="center"/>
          </w:tcPr>
          <w:p>
            <w:pPr>
              <w:pStyle w:val="13"/>
            </w:pPr>
            <w:r>
              <w:t>1131.14</w:t>
            </w:r>
          </w:p>
        </w:tc>
        <w:tc>
          <w:tcPr>
            <w:tcW w:w="1071" w:type="dxa"/>
            <w:vAlign w:val="center"/>
          </w:tcPr>
          <w:p>
            <w:pPr>
              <w:pStyle w:val="13"/>
            </w:pPr>
            <w:r>
              <w:t>1131.14</w:t>
            </w:r>
          </w:p>
        </w:tc>
        <w:tc>
          <w:tcPr>
            <w:tcW w:w="1132" w:type="dxa"/>
            <w:vAlign w:val="center"/>
          </w:tcPr>
          <w:p>
            <w:pPr>
              <w:pStyle w:val="13"/>
            </w:pPr>
            <w:r>
              <w:t>1131.14</w:t>
            </w:r>
          </w:p>
        </w:tc>
        <w:tc>
          <w:tcPr>
            <w:tcW w:w="975" w:type="dxa"/>
            <w:vAlign w:val="center"/>
          </w:tcPr>
          <w:p>
            <w:pPr>
              <w:pStyle w:val="13"/>
            </w:pPr>
          </w:p>
        </w:tc>
        <w:tc>
          <w:tcPr>
            <w:tcW w:w="1080" w:type="dxa"/>
            <w:vAlign w:val="center"/>
          </w:tcPr>
          <w:p>
            <w:pPr>
              <w:pStyle w:val="13"/>
            </w:pPr>
          </w:p>
        </w:tc>
        <w:tc>
          <w:tcPr>
            <w:tcW w:w="1110" w:type="dxa"/>
            <w:vAlign w:val="center"/>
          </w:tcPr>
          <w:p>
            <w:pPr>
              <w:pStyle w:val="13"/>
            </w:pPr>
          </w:p>
        </w:tc>
        <w:tc>
          <w:tcPr>
            <w:tcW w:w="900" w:type="dxa"/>
            <w:vAlign w:val="center"/>
          </w:tcPr>
          <w:p>
            <w:pPr>
              <w:pStyle w:val="13"/>
            </w:pPr>
          </w:p>
        </w:tc>
        <w:tc>
          <w:tcPr>
            <w:tcW w:w="1080" w:type="dxa"/>
            <w:vAlign w:val="center"/>
          </w:tcPr>
          <w:p>
            <w:pPr>
              <w:pStyle w:val="13"/>
            </w:pPr>
          </w:p>
        </w:tc>
        <w:tc>
          <w:tcPr>
            <w:tcW w:w="1110" w:type="dxa"/>
            <w:vAlign w:val="center"/>
          </w:tcPr>
          <w:p>
            <w:pPr>
              <w:pStyle w:val="13"/>
            </w:pPr>
          </w:p>
        </w:tc>
        <w:tc>
          <w:tcPr>
            <w:tcW w:w="111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1399"/>
        <w:gridCol w:w="1402"/>
        <w:gridCol w:w="1399"/>
        <w:gridCol w:w="1400"/>
        <w:gridCol w:w="1399"/>
        <w:gridCol w:w="1399"/>
        <w:gridCol w:w="1399"/>
        <w:gridCol w:w="1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4" w:hRule="atLeast"/>
          <w:tblHeader/>
          <w:jc w:val="center"/>
        </w:trPr>
        <w:tc>
          <w:tcPr>
            <w:tcW w:w="4200"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799"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60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1399" w:type="dxa"/>
            <w:vMerge w:val="restart"/>
            <w:vAlign w:val="center"/>
          </w:tcPr>
          <w:p>
            <w:pPr>
              <w:pStyle w:val="12"/>
            </w:pPr>
            <w:r>
              <w:t>序号</w:t>
            </w:r>
          </w:p>
        </w:tc>
        <w:tc>
          <w:tcPr>
            <w:tcW w:w="2801" w:type="dxa"/>
            <w:gridSpan w:val="2"/>
            <w:vAlign w:val="center"/>
          </w:tcPr>
          <w:p>
            <w:pPr>
              <w:pStyle w:val="12"/>
            </w:pPr>
            <w:r>
              <w:t>功能分类科目</w:t>
            </w:r>
          </w:p>
        </w:tc>
        <w:tc>
          <w:tcPr>
            <w:tcW w:w="1399" w:type="dxa"/>
            <w:vMerge w:val="restart"/>
            <w:vAlign w:val="center"/>
          </w:tcPr>
          <w:p>
            <w:pPr>
              <w:pStyle w:val="12"/>
            </w:pPr>
            <w:r>
              <w:t>合计</w:t>
            </w:r>
          </w:p>
        </w:tc>
        <w:tc>
          <w:tcPr>
            <w:tcW w:w="1400" w:type="dxa"/>
            <w:vMerge w:val="restart"/>
            <w:vAlign w:val="center"/>
          </w:tcPr>
          <w:p>
            <w:pPr>
              <w:pStyle w:val="12"/>
            </w:pPr>
            <w:r>
              <w:t>基本支出</w:t>
            </w:r>
          </w:p>
        </w:tc>
        <w:tc>
          <w:tcPr>
            <w:tcW w:w="1399" w:type="dxa"/>
            <w:vMerge w:val="restart"/>
            <w:vAlign w:val="center"/>
          </w:tcPr>
          <w:p>
            <w:pPr>
              <w:pStyle w:val="12"/>
            </w:pPr>
            <w:r>
              <w:t>项目支出</w:t>
            </w:r>
          </w:p>
        </w:tc>
        <w:tc>
          <w:tcPr>
            <w:tcW w:w="1399" w:type="dxa"/>
            <w:vMerge w:val="restart"/>
            <w:vAlign w:val="center"/>
          </w:tcPr>
          <w:p>
            <w:pPr>
              <w:pStyle w:val="12"/>
            </w:pPr>
            <w:r>
              <w:t>经营支出</w:t>
            </w:r>
          </w:p>
        </w:tc>
        <w:tc>
          <w:tcPr>
            <w:tcW w:w="1399" w:type="dxa"/>
            <w:vMerge w:val="restart"/>
            <w:vAlign w:val="center"/>
          </w:tcPr>
          <w:p>
            <w:pPr>
              <w:pStyle w:val="12"/>
            </w:pPr>
            <w:r>
              <w:t>上解上级     支出</w:t>
            </w:r>
          </w:p>
        </w:tc>
        <w:tc>
          <w:tcPr>
            <w:tcW w:w="1403"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7" w:hRule="atLeast"/>
          <w:tblHeader/>
          <w:jc w:val="center"/>
        </w:trPr>
        <w:tc>
          <w:tcPr>
            <w:tcW w:w="1399" w:type="dxa"/>
            <w:vMerge w:val="continue"/>
          </w:tcPr>
          <w:p/>
        </w:tc>
        <w:tc>
          <w:tcPr>
            <w:tcW w:w="1399" w:type="dxa"/>
            <w:vAlign w:val="center"/>
          </w:tcPr>
          <w:p>
            <w:pPr>
              <w:pStyle w:val="12"/>
            </w:pPr>
            <w:r>
              <w:t>科目    编码</w:t>
            </w:r>
          </w:p>
        </w:tc>
        <w:tc>
          <w:tcPr>
            <w:tcW w:w="1402" w:type="dxa"/>
            <w:vAlign w:val="center"/>
          </w:tcPr>
          <w:p>
            <w:pPr>
              <w:pStyle w:val="12"/>
            </w:pPr>
            <w:r>
              <w:t>科目名称</w:t>
            </w:r>
          </w:p>
        </w:tc>
        <w:tc>
          <w:tcPr>
            <w:tcW w:w="1399" w:type="dxa"/>
            <w:vMerge w:val="continue"/>
          </w:tcPr>
          <w:p/>
        </w:tc>
        <w:tc>
          <w:tcPr>
            <w:tcW w:w="1400" w:type="dxa"/>
            <w:vMerge w:val="continue"/>
          </w:tcPr>
          <w:p/>
        </w:tc>
        <w:tc>
          <w:tcPr>
            <w:tcW w:w="1399" w:type="dxa"/>
            <w:vMerge w:val="continue"/>
          </w:tcPr>
          <w:p/>
        </w:tc>
        <w:tc>
          <w:tcPr>
            <w:tcW w:w="1399" w:type="dxa"/>
            <w:vMerge w:val="continue"/>
          </w:tcPr>
          <w:p/>
        </w:tc>
        <w:tc>
          <w:tcPr>
            <w:tcW w:w="1399" w:type="dxa"/>
            <w:vMerge w:val="continue"/>
          </w:tcPr>
          <w:p/>
        </w:tc>
        <w:tc>
          <w:tcPr>
            <w:tcW w:w="14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1399" w:type="dxa"/>
            <w:vAlign w:val="center"/>
          </w:tcPr>
          <w:p>
            <w:pPr>
              <w:pStyle w:val="12"/>
            </w:pPr>
            <w:r>
              <w:t>栏次</w:t>
            </w:r>
          </w:p>
        </w:tc>
        <w:tc>
          <w:tcPr>
            <w:tcW w:w="1399" w:type="dxa"/>
            <w:vAlign w:val="center"/>
          </w:tcPr>
          <w:p>
            <w:pPr>
              <w:pStyle w:val="12"/>
            </w:pPr>
            <w:r>
              <w:t>1</w:t>
            </w:r>
          </w:p>
        </w:tc>
        <w:tc>
          <w:tcPr>
            <w:tcW w:w="1402" w:type="dxa"/>
            <w:vAlign w:val="center"/>
          </w:tcPr>
          <w:p>
            <w:pPr>
              <w:pStyle w:val="12"/>
            </w:pPr>
            <w:r>
              <w:t>2</w:t>
            </w:r>
          </w:p>
        </w:tc>
        <w:tc>
          <w:tcPr>
            <w:tcW w:w="1399" w:type="dxa"/>
            <w:vAlign w:val="center"/>
          </w:tcPr>
          <w:p>
            <w:pPr>
              <w:pStyle w:val="12"/>
            </w:pPr>
            <w:r>
              <w:t>3</w:t>
            </w:r>
          </w:p>
        </w:tc>
        <w:tc>
          <w:tcPr>
            <w:tcW w:w="1400" w:type="dxa"/>
            <w:vAlign w:val="center"/>
          </w:tcPr>
          <w:p>
            <w:pPr>
              <w:pStyle w:val="12"/>
            </w:pPr>
            <w:r>
              <w:t>4</w:t>
            </w:r>
          </w:p>
        </w:tc>
        <w:tc>
          <w:tcPr>
            <w:tcW w:w="1399" w:type="dxa"/>
            <w:vAlign w:val="center"/>
          </w:tcPr>
          <w:p>
            <w:pPr>
              <w:pStyle w:val="12"/>
            </w:pPr>
            <w:r>
              <w:t>5</w:t>
            </w:r>
          </w:p>
        </w:tc>
        <w:tc>
          <w:tcPr>
            <w:tcW w:w="1399" w:type="dxa"/>
            <w:vAlign w:val="center"/>
          </w:tcPr>
          <w:p>
            <w:pPr>
              <w:pStyle w:val="12"/>
            </w:pPr>
            <w:r>
              <w:t>6</w:t>
            </w:r>
          </w:p>
        </w:tc>
        <w:tc>
          <w:tcPr>
            <w:tcW w:w="1399" w:type="dxa"/>
            <w:vAlign w:val="center"/>
          </w:tcPr>
          <w:p>
            <w:pPr>
              <w:pStyle w:val="12"/>
            </w:pPr>
            <w:r>
              <w:t>7</w:t>
            </w:r>
          </w:p>
        </w:tc>
        <w:tc>
          <w:tcPr>
            <w:tcW w:w="1403"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399" w:type="dxa"/>
            <w:vAlign w:val="center"/>
          </w:tcPr>
          <w:p>
            <w:pPr>
              <w:pStyle w:val="15"/>
            </w:pPr>
            <w:r>
              <w:t>1</w:t>
            </w:r>
          </w:p>
        </w:tc>
        <w:tc>
          <w:tcPr>
            <w:tcW w:w="1399" w:type="dxa"/>
            <w:vAlign w:val="center"/>
          </w:tcPr>
          <w:p>
            <w:pPr>
              <w:pStyle w:val="18"/>
            </w:pPr>
          </w:p>
        </w:tc>
        <w:tc>
          <w:tcPr>
            <w:tcW w:w="1402" w:type="dxa"/>
            <w:vAlign w:val="center"/>
          </w:tcPr>
          <w:p>
            <w:pPr>
              <w:pStyle w:val="16"/>
            </w:pPr>
            <w:r>
              <w:t>合计</w:t>
            </w:r>
          </w:p>
        </w:tc>
        <w:tc>
          <w:tcPr>
            <w:tcW w:w="1399" w:type="dxa"/>
            <w:vAlign w:val="center"/>
          </w:tcPr>
          <w:p>
            <w:pPr>
              <w:pStyle w:val="17"/>
            </w:pPr>
            <w:r>
              <w:t>1757.45</w:t>
            </w:r>
          </w:p>
        </w:tc>
        <w:tc>
          <w:tcPr>
            <w:tcW w:w="1400" w:type="dxa"/>
            <w:vAlign w:val="center"/>
          </w:tcPr>
          <w:p>
            <w:pPr>
              <w:pStyle w:val="17"/>
            </w:pPr>
            <w:r>
              <w:t>1269.45</w:t>
            </w:r>
          </w:p>
        </w:tc>
        <w:tc>
          <w:tcPr>
            <w:tcW w:w="1399" w:type="dxa"/>
            <w:vAlign w:val="center"/>
          </w:tcPr>
          <w:p>
            <w:pPr>
              <w:pStyle w:val="17"/>
            </w:pPr>
            <w:r>
              <w:t>488.00</w:t>
            </w:r>
          </w:p>
        </w:tc>
        <w:tc>
          <w:tcPr>
            <w:tcW w:w="1399" w:type="dxa"/>
            <w:vAlign w:val="center"/>
          </w:tcPr>
          <w:p>
            <w:pPr>
              <w:pStyle w:val="17"/>
            </w:pPr>
          </w:p>
        </w:tc>
        <w:tc>
          <w:tcPr>
            <w:tcW w:w="1399" w:type="dxa"/>
            <w:vAlign w:val="center"/>
          </w:tcPr>
          <w:p>
            <w:pPr>
              <w:pStyle w:val="17"/>
            </w:pPr>
          </w:p>
        </w:tc>
        <w:tc>
          <w:tcPr>
            <w:tcW w:w="14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7" w:hRule="atLeast"/>
          <w:jc w:val="center"/>
        </w:trPr>
        <w:tc>
          <w:tcPr>
            <w:tcW w:w="1399" w:type="dxa"/>
            <w:vAlign w:val="center"/>
          </w:tcPr>
          <w:p>
            <w:pPr>
              <w:pStyle w:val="15"/>
            </w:pPr>
            <w:r>
              <w:t>2</w:t>
            </w:r>
          </w:p>
        </w:tc>
        <w:tc>
          <w:tcPr>
            <w:tcW w:w="1399" w:type="dxa"/>
            <w:vAlign w:val="center"/>
          </w:tcPr>
          <w:p>
            <w:pPr>
              <w:pStyle w:val="14"/>
            </w:pPr>
            <w:r>
              <w:t>204</w:t>
            </w:r>
          </w:p>
        </w:tc>
        <w:tc>
          <w:tcPr>
            <w:tcW w:w="1402" w:type="dxa"/>
            <w:vAlign w:val="center"/>
          </w:tcPr>
          <w:p>
            <w:pPr>
              <w:pStyle w:val="14"/>
            </w:pPr>
            <w:r>
              <w:t>公共安全支出</w:t>
            </w:r>
          </w:p>
        </w:tc>
        <w:tc>
          <w:tcPr>
            <w:tcW w:w="1399" w:type="dxa"/>
            <w:vAlign w:val="center"/>
          </w:tcPr>
          <w:p>
            <w:pPr>
              <w:pStyle w:val="13"/>
            </w:pPr>
            <w:r>
              <w:t>1757.45</w:t>
            </w:r>
          </w:p>
        </w:tc>
        <w:tc>
          <w:tcPr>
            <w:tcW w:w="1400" w:type="dxa"/>
            <w:vAlign w:val="center"/>
          </w:tcPr>
          <w:p>
            <w:pPr>
              <w:pStyle w:val="13"/>
            </w:pPr>
            <w:r>
              <w:t>1269.45</w:t>
            </w:r>
          </w:p>
        </w:tc>
        <w:tc>
          <w:tcPr>
            <w:tcW w:w="1399" w:type="dxa"/>
            <w:vAlign w:val="center"/>
          </w:tcPr>
          <w:p>
            <w:pPr>
              <w:pStyle w:val="13"/>
            </w:pPr>
            <w:r>
              <w:t>488.00</w:t>
            </w: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399" w:type="dxa"/>
            <w:vAlign w:val="center"/>
          </w:tcPr>
          <w:p>
            <w:pPr>
              <w:pStyle w:val="15"/>
            </w:pPr>
            <w:r>
              <w:t>3</w:t>
            </w:r>
          </w:p>
        </w:tc>
        <w:tc>
          <w:tcPr>
            <w:tcW w:w="1399" w:type="dxa"/>
            <w:vAlign w:val="center"/>
          </w:tcPr>
          <w:p>
            <w:pPr>
              <w:pStyle w:val="14"/>
            </w:pPr>
            <w:r>
              <w:t>20404</w:t>
            </w:r>
          </w:p>
        </w:tc>
        <w:tc>
          <w:tcPr>
            <w:tcW w:w="1402" w:type="dxa"/>
            <w:vAlign w:val="center"/>
          </w:tcPr>
          <w:p>
            <w:pPr>
              <w:pStyle w:val="14"/>
            </w:pPr>
            <w:r>
              <w:t>检察</w:t>
            </w:r>
          </w:p>
        </w:tc>
        <w:tc>
          <w:tcPr>
            <w:tcW w:w="1399" w:type="dxa"/>
            <w:vAlign w:val="center"/>
          </w:tcPr>
          <w:p>
            <w:pPr>
              <w:pStyle w:val="13"/>
            </w:pPr>
            <w:r>
              <w:t>626.31</w:t>
            </w:r>
          </w:p>
        </w:tc>
        <w:tc>
          <w:tcPr>
            <w:tcW w:w="1400" w:type="dxa"/>
            <w:vAlign w:val="center"/>
          </w:tcPr>
          <w:p>
            <w:pPr>
              <w:pStyle w:val="13"/>
            </w:pPr>
            <w:r>
              <w:t>138.31</w:t>
            </w:r>
          </w:p>
        </w:tc>
        <w:tc>
          <w:tcPr>
            <w:tcW w:w="1399" w:type="dxa"/>
            <w:vAlign w:val="center"/>
          </w:tcPr>
          <w:p>
            <w:pPr>
              <w:pStyle w:val="13"/>
            </w:pPr>
            <w:r>
              <w:t>488.00</w:t>
            </w: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399" w:type="dxa"/>
            <w:vAlign w:val="center"/>
          </w:tcPr>
          <w:p>
            <w:pPr>
              <w:pStyle w:val="15"/>
            </w:pPr>
            <w:r>
              <w:t>4</w:t>
            </w:r>
          </w:p>
        </w:tc>
        <w:tc>
          <w:tcPr>
            <w:tcW w:w="1399" w:type="dxa"/>
            <w:vAlign w:val="center"/>
          </w:tcPr>
          <w:p>
            <w:pPr>
              <w:pStyle w:val="14"/>
            </w:pPr>
            <w:r>
              <w:t>2040401</w:t>
            </w:r>
          </w:p>
        </w:tc>
        <w:tc>
          <w:tcPr>
            <w:tcW w:w="1402" w:type="dxa"/>
            <w:vAlign w:val="center"/>
          </w:tcPr>
          <w:p>
            <w:pPr>
              <w:pStyle w:val="14"/>
            </w:pPr>
            <w:r>
              <w:t>行政运行</w:t>
            </w:r>
          </w:p>
        </w:tc>
        <w:tc>
          <w:tcPr>
            <w:tcW w:w="1399" w:type="dxa"/>
            <w:vAlign w:val="center"/>
          </w:tcPr>
          <w:p>
            <w:pPr>
              <w:pStyle w:val="13"/>
            </w:pPr>
            <w:r>
              <w:t>138.31</w:t>
            </w:r>
          </w:p>
        </w:tc>
        <w:tc>
          <w:tcPr>
            <w:tcW w:w="1400" w:type="dxa"/>
            <w:vAlign w:val="center"/>
          </w:tcPr>
          <w:p>
            <w:pPr>
              <w:pStyle w:val="13"/>
            </w:pPr>
            <w:r>
              <w:t>138.31</w:t>
            </w:r>
          </w:p>
        </w:tc>
        <w:tc>
          <w:tcPr>
            <w:tcW w:w="1399" w:type="dxa"/>
            <w:vAlign w:val="center"/>
          </w:tcPr>
          <w:p>
            <w:pPr>
              <w:pStyle w:val="13"/>
            </w:pP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7" w:hRule="atLeast"/>
          <w:jc w:val="center"/>
        </w:trPr>
        <w:tc>
          <w:tcPr>
            <w:tcW w:w="1399" w:type="dxa"/>
            <w:vAlign w:val="center"/>
          </w:tcPr>
          <w:p>
            <w:pPr>
              <w:pStyle w:val="15"/>
            </w:pPr>
            <w:r>
              <w:t>5</w:t>
            </w:r>
          </w:p>
        </w:tc>
        <w:tc>
          <w:tcPr>
            <w:tcW w:w="1399" w:type="dxa"/>
            <w:vAlign w:val="center"/>
          </w:tcPr>
          <w:p>
            <w:pPr>
              <w:pStyle w:val="14"/>
            </w:pPr>
            <w:r>
              <w:t>2040402</w:t>
            </w:r>
          </w:p>
        </w:tc>
        <w:tc>
          <w:tcPr>
            <w:tcW w:w="1402" w:type="dxa"/>
            <w:vAlign w:val="center"/>
          </w:tcPr>
          <w:p>
            <w:pPr>
              <w:pStyle w:val="14"/>
            </w:pPr>
            <w:r>
              <w:t>一般行政管理事务</w:t>
            </w:r>
          </w:p>
        </w:tc>
        <w:tc>
          <w:tcPr>
            <w:tcW w:w="1399" w:type="dxa"/>
            <w:vAlign w:val="center"/>
          </w:tcPr>
          <w:p>
            <w:pPr>
              <w:pStyle w:val="13"/>
            </w:pPr>
            <w:r>
              <w:t>488.00</w:t>
            </w:r>
          </w:p>
        </w:tc>
        <w:tc>
          <w:tcPr>
            <w:tcW w:w="1400" w:type="dxa"/>
            <w:vAlign w:val="center"/>
          </w:tcPr>
          <w:p>
            <w:pPr>
              <w:pStyle w:val="13"/>
            </w:pPr>
          </w:p>
        </w:tc>
        <w:tc>
          <w:tcPr>
            <w:tcW w:w="1399" w:type="dxa"/>
            <w:vAlign w:val="center"/>
          </w:tcPr>
          <w:p>
            <w:pPr>
              <w:pStyle w:val="13"/>
            </w:pPr>
            <w:r>
              <w:t>488.00</w:t>
            </w: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399" w:type="dxa"/>
            <w:vAlign w:val="center"/>
          </w:tcPr>
          <w:p>
            <w:pPr>
              <w:pStyle w:val="15"/>
            </w:pPr>
            <w:r>
              <w:t>6</w:t>
            </w:r>
          </w:p>
        </w:tc>
        <w:tc>
          <w:tcPr>
            <w:tcW w:w="1399" w:type="dxa"/>
            <w:vAlign w:val="center"/>
          </w:tcPr>
          <w:p>
            <w:pPr>
              <w:pStyle w:val="14"/>
            </w:pPr>
            <w:r>
              <w:t>20405</w:t>
            </w:r>
          </w:p>
        </w:tc>
        <w:tc>
          <w:tcPr>
            <w:tcW w:w="1402" w:type="dxa"/>
            <w:vAlign w:val="center"/>
          </w:tcPr>
          <w:p>
            <w:pPr>
              <w:pStyle w:val="14"/>
            </w:pPr>
            <w:r>
              <w:t>法院</w:t>
            </w:r>
          </w:p>
        </w:tc>
        <w:tc>
          <w:tcPr>
            <w:tcW w:w="1399" w:type="dxa"/>
            <w:vAlign w:val="center"/>
          </w:tcPr>
          <w:p>
            <w:pPr>
              <w:pStyle w:val="13"/>
            </w:pPr>
            <w:r>
              <w:t>1131.14</w:t>
            </w:r>
          </w:p>
        </w:tc>
        <w:tc>
          <w:tcPr>
            <w:tcW w:w="1400" w:type="dxa"/>
            <w:vAlign w:val="center"/>
          </w:tcPr>
          <w:p>
            <w:pPr>
              <w:pStyle w:val="13"/>
            </w:pPr>
            <w:r>
              <w:t>1131.14</w:t>
            </w:r>
          </w:p>
        </w:tc>
        <w:tc>
          <w:tcPr>
            <w:tcW w:w="1399" w:type="dxa"/>
            <w:vAlign w:val="center"/>
          </w:tcPr>
          <w:p>
            <w:pPr>
              <w:pStyle w:val="13"/>
            </w:pP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1399" w:type="dxa"/>
            <w:vAlign w:val="center"/>
          </w:tcPr>
          <w:p>
            <w:pPr>
              <w:pStyle w:val="15"/>
            </w:pPr>
            <w:r>
              <w:t>7</w:t>
            </w:r>
          </w:p>
        </w:tc>
        <w:tc>
          <w:tcPr>
            <w:tcW w:w="1399" w:type="dxa"/>
            <w:vAlign w:val="center"/>
          </w:tcPr>
          <w:p>
            <w:pPr>
              <w:pStyle w:val="14"/>
            </w:pPr>
            <w:r>
              <w:t>2040501</w:t>
            </w:r>
          </w:p>
        </w:tc>
        <w:tc>
          <w:tcPr>
            <w:tcW w:w="1402" w:type="dxa"/>
            <w:vAlign w:val="center"/>
          </w:tcPr>
          <w:p>
            <w:pPr>
              <w:pStyle w:val="14"/>
            </w:pPr>
            <w:r>
              <w:t>行政运行</w:t>
            </w:r>
          </w:p>
        </w:tc>
        <w:tc>
          <w:tcPr>
            <w:tcW w:w="1399" w:type="dxa"/>
            <w:vAlign w:val="center"/>
          </w:tcPr>
          <w:p>
            <w:pPr>
              <w:pStyle w:val="13"/>
            </w:pPr>
            <w:r>
              <w:t>1131.14</w:t>
            </w:r>
          </w:p>
        </w:tc>
        <w:tc>
          <w:tcPr>
            <w:tcW w:w="1400" w:type="dxa"/>
            <w:vAlign w:val="center"/>
          </w:tcPr>
          <w:p>
            <w:pPr>
              <w:pStyle w:val="13"/>
            </w:pPr>
            <w:r>
              <w:t>1131.14</w:t>
            </w:r>
          </w:p>
        </w:tc>
        <w:tc>
          <w:tcPr>
            <w:tcW w:w="1399" w:type="dxa"/>
            <w:vAlign w:val="center"/>
          </w:tcPr>
          <w:p>
            <w:pPr>
              <w:pStyle w:val="13"/>
            </w:pPr>
          </w:p>
        </w:tc>
        <w:tc>
          <w:tcPr>
            <w:tcW w:w="1399" w:type="dxa"/>
            <w:vAlign w:val="center"/>
          </w:tcPr>
          <w:p>
            <w:pPr>
              <w:pStyle w:val="13"/>
            </w:pPr>
          </w:p>
        </w:tc>
        <w:tc>
          <w:tcPr>
            <w:tcW w:w="1399" w:type="dxa"/>
            <w:vAlign w:val="center"/>
          </w:tcPr>
          <w:p>
            <w:pPr>
              <w:pStyle w:val="13"/>
            </w:pPr>
          </w:p>
        </w:tc>
        <w:tc>
          <w:tcPr>
            <w:tcW w:w="140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1617"/>
        <w:gridCol w:w="1454"/>
        <w:gridCol w:w="2543"/>
        <w:gridCol w:w="1173"/>
        <w:gridCol w:w="1414"/>
        <w:gridCol w:w="1580"/>
        <w:gridCol w:w="1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tblHeader/>
          <w:jc w:val="center"/>
        </w:trPr>
        <w:tc>
          <w:tcPr>
            <w:tcW w:w="4688"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543" w:type="dxa"/>
            <w:tcBorders>
              <w:top w:val="single" w:color="FFFFFF" w:sz="6" w:space="0"/>
              <w:left w:val="single" w:color="FFFFFF" w:sz="6" w:space="0"/>
              <w:right w:val="single" w:color="FFFFFF" w:sz="6" w:space="0"/>
            </w:tcBorders>
            <w:vAlign w:val="center"/>
          </w:tcPr>
          <w:p>
            <w:pPr>
              <w:pStyle w:val="10"/>
              <w:jc w:val="both"/>
            </w:pPr>
            <w:r>
              <w:t>预算年度：2023</w:t>
            </w:r>
          </w:p>
        </w:tc>
        <w:tc>
          <w:tcPr>
            <w:tcW w:w="570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1617" w:type="dxa"/>
            <w:vMerge w:val="restart"/>
            <w:vAlign w:val="center"/>
          </w:tcPr>
          <w:p>
            <w:pPr>
              <w:pStyle w:val="12"/>
            </w:pPr>
            <w:r>
              <w:t>序号</w:t>
            </w:r>
          </w:p>
        </w:tc>
        <w:tc>
          <w:tcPr>
            <w:tcW w:w="3071" w:type="dxa"/>
            <w:gridSpan w:val="2"/>
            <w:vAlign w:val="center"/>
          </w:tcPr>
          <w:p>
            <w:pPr>
              <w:pStyle w:val="12"/>
            </w:pPr>
            <w:r>
              <w:t>收入</w:t>
            </w:r>
          </w:p>
        </w:tc>
        <w:tc>
          <w:tcPr>
            <w:tcW w:w="825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1617" w:type="dxa"/>
            <w:vMerge w:val="continue"/>
          </w:tcPr>
          <w:p/>
        </w:tc>
        <w:tc>
          <w:tcPr>
            <w:tcW w:w="1617" w:type="dxa"/>
            <w:vAlign w:val="center"/>
          </w:tcPr>
          <w:p>
            <w:pPr>
              <w:pStyle w:val="12"/>
            </w:pPr>
            <w:r>
              <w:t>项  目</w:t>
            </w:r>
          </w:p>
        </w:tc>
        <w:tc>
          <w:tcPr>
            <w:tcW w:w="1454" w:type="dxa"/>
            <w:vAlign w:val="center"/>
          </w:tcPr>
          <w:p>
            <w:pPr>
              <w:pStyle w:val="12"/>
            </w:pPr>
            <w:r>
              <w:t>金额</w:t>
            </w:r>
          </w:p>
        </w:tc>
        <w:tc>
          <w:tcPr>
            <w:tcW w:w="2543" w:type="dxa"/>
            <w:vAlign w:val="center"/>
          </w:tcPr>
          <w:p>
            <w:pPr>
              <w:pStyle w:val="12"/>
            </w:pPr>
            <w:r>
              <w:t>项  目</w:t>
            </w:r>
          </w:p>
        </w:tc>
        <w:tc>
          <w:tcPr>
            <w:tcW w:w="1173" w:type="dxa"/>
            <w:vAlign w:val="center"/>
          </w:tcPr>
          <w:p>
            <w:pPr>
              <w:pStyle w:val="12"/>
            </w:pPr>
            <w:r>
              <w:t>合计</w:t>
            </w:r>
          </w:p>
        </w:tc>
        <w:tc>
          <w:tcPr>
            <w:tcW w:w="1414" w:type="dxa"/>
            <w:vAlign w:val="center"/>
          </w:tcPr>
          <w:p>
            <w:pPr>
              <w:pStyle w:val="12"/>
            </w:pPr>
            <w:r>
              <w:t>一般公共预算财政拨款</w:t>
            </w:r>
          </w:p>
        </w:tc>
        <w:tc>
          <w:tcPr>
            <w:tcW w:w="1580" w:type="dxa"/>
            <w:vAlign w:val="center"/>
          </w:tcPr>
          <w:p>
            <w:pPr>
              <w:pStyle w:val="12"/>
            </w:pPr>
            <w:r>
              <w:t>政府性基金预算财政拨款</w:t>
            </w:r>
          </w:p>
        </w:tc>
        <w:tc>
          <w:tcPr>
            <w:tcW w:w="154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1617" w:type="dxa"/>
            <w:vAlign w:val="center"/>
          </w:tcPr>
          <w:p>
            <w:pPr>
              <w:pStyle w:val="12"/>
            </w:pPr>
            <w:r>
              <w:t>栏次</w:t>
            </w:r>
          </w:p>
        </w:tc>
        <w:tc>
          <w:tcPr>
            <w:tcW w:w="1617" w:type="dxa"/>
            <w:vAlign w:val="center"/>
          </w:tcPr>
          <w:p>
            <w:pPr>
              <w:pStyle w:val="12"/>
            </w:pPr>
            <w:r>
              <w:t>1</w:t>
            </w:r>
          </w:p>
        </w:tc>
        <w:tc>
          <w:tcPr>
            <w:tcW w:w="1454" w:type="dxa"/>
            <w:vAlign w:val="center"/>
          </w:tcPr>
          <w:p>
            <w:pPr>
              <w:pStyle w:val="12"/>
            </w:pPr>
            <w:r>
              <w:t>2</w:t>
            </w:r>
          </w:p>
        </w:tc>
        <w:tc>
          <w:tcPr>
            <w:tcW w:w="2543" w:type="dxa"/>
            <w:vAlign w:val="center"/>
          </w:tcPr>
          <w:p>
            <w:pPr>
              <w:pStyle w:val="12"/>
            </w:pPr>
            <w:r>
              <w:t>3</w:t>
            </w:r>
          </w:p>
        </w:tc>
        <w:tc>
          <w:tcPr>
            <w:tcW w:w="1173" w:type="dxa"/>
            <w:vAlign w:val="center"/>
          </w:tcPr>
          <w:p>
            <w:pPr>
              <w:pStyle w:val="12"/>
            </w:pPr>
            <w:r>
              <w:t>4</w:t>
            </w:r>
          </w:p>
        </w:tc>
        <w:tc>
          <w:tcPr>
            <w:tcW w:w="1414" w:type="dxa"/>
            <w:vAlign w:val="center"/>
          </w:tcPr>
          <w:p>
            <w:pPr>
              <w:pStyle w:val="12"/>
            </w:pPr>
            <w:r>
              <w:t>5</w:t>
            </w:r>
          </w:p>
        </w:tc>
        <w:tc>
          <w:tcPr>
            <w:tcW w:w="1580" w:type="dxa"/>
            <w:vAlign w:val="center"/>
          </w:tcPr>
          <w:p>
            <w:pPr>
              <w:pStyle w:val="12"/>
            </w:pPr>
            <w:r>
              <w:t>6</w:t>
            </w:r>
          </w:p>
        </w:tc>
        <w:tc>
          <w:tcPr>
            <w:tcW w:w="154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1</w:t>
            </w:r>
          </w:p>
        </w:tc>
        <w:tc>
          <w:tcPr>
            <w:tcW w:w="1617" w:type="dxa"/>
            <w:vAlign w:val="center"/>
          </w:tcPr>
          <w:p>
            <w:pPr>
              <w:pStyle w:val="14"/>
            </w:pPr>
            <w:r>
              <w:t>一、一般公共预算拨款</w:t>
            </w:r>
          </w:p>
        </w:tc>
        <w:tc>
          <w:tcPr>
            <w:tcW w:w="1454" w:type="dxa"/>
            <w:vAlign w:val="center"/>
          </w:tcPr>
          <w:p>
            <w:pPr>
              <w:pStyle w:val="13"/>
            </w:pPr>
            <w:r>
              <w:t>1757.45</w:t>
            </w:r>
          </w:p>
        </w:tc>
        <w:tc>
          <w:tcPr>
            <w:tcW w:w="2543" w:type="dxa"/>
            <w:vAlign w:val="center"/>
          </w:tcPr>
          <w:p>
            <w:pPr>
              <w:pStyle w:val="14"/>
            </w:pPr>
            <w:r>
              <w:t>一、一般公共服务支出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2</w:t>
            </w:r>
          </w:p>
        </w:tc>
        <w:tc>
          <w:tcPr>
            <w:tcW w:w="1617" w:type="dxa"/>
            <w:vAlign w:val="center"/>
          </w:tcPr>
          <w:p>
            <w:pPr>
              <w:pStyle w:val="14"/>
            </w:pPr>
            <w:r>
              <w:t>二、政府性基金预算拨款</w:t>
            </w:r>
          </w:p>
        </w:tc>
        <w:tc>
          <w:tcPr>
            <w:tcW w:w="1454" w:type="dxa"/>
            <w:vAlign w:val="center"/>
          </w:tcPr>
          <w:p>
            <w:pPr>
              <w:pStyle w:val="13"/>
            </w:pPr>
          </w:p>
        </w:tc>
        <w:tc>
          <w:tcPr>
            <w:tcW w:w="2543" w:type="dxa"/>
            <w:vAlign w:val="center"/>
          </w:tcPr>
          <w:p>
            <w:pPr>
              <w:pStyle w:val="14"/>
            </w:pPr>
            <w:r>
              <w:t>二、外交支出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w:t>
            </w:r>
          </w:p>
        </w:tc>
        <w:tc>
          <w:tcPr>
            <w:tcW w:w="1617" w:type="dxa"/>
            <w:vAlign w:val="center"/>
          </w:tcPr>
          <w:p>
            <w:pPr>
              <w:pStyle w:val="14"/>
            </w:pPr>
            <w:r>
              <w:t>三、国有资本经营预算拨款</w:t>
            </w:r>
          </w:p>
        </w:tc>
        <w:tc>
          <w:tcPr>
            <w:tcW w:w="1454" w:type="dxa"/>
            <w:vAlign w:val="center"/>
          </w:tcPr>
          <w:p>
            <w:pPr>
              <w:pStyle w:val="13"/>
            </w:pPr>
          </w:p>
        </w:tc>
        <w:tc>
          <w:tcPr>
            <w:tcW w:w="2543" w:type="dxa"/>
            <w:vAlign w:val="center"/>
          </w:tcPr>
          <w:p>
            <w:pPr>
              <w:pStyle w:val="14"/>
            </w:pPr>
            <w:r>
              <w:t>三、国防支出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4</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四、公共安全支出</w:t>
            </w:r>
          </w:p>
        </w:tc>
        <w:tc>
          <w:tcPr>
            <w:tcW w:w="1173" w:type="dxa"/>
            <w:vAlign w:val="center"/>
          </w:tcPr>
          <w:p>
            <w:pPr>
              <w:pStyle w:val="13"/>
            </w:pPr>
            <w:r>
              <w:t>1757.45</w:t>
            </w:r>
          </w:p>
        </w:tc>
        <w:tc>
          <w:tcPr>
            <w:tcW w:w="1414" w:type="dxa"/>
            <w:vAlign w:val="center"/>
          </w:tcPr>
          <w:p>
            <w:pPr>
              <w:pStyle w:val="13"/>
            </w:pPr>
            <w:r>
              <w:t>1757.45</w:t>
            </w: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5</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五、教育支出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6</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六、科学技术支出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7</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七、文化旅游体育与传媒支出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8</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八、社会保障和就业支出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9</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九、社会保险基金支出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10</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十、卫生健康支出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11</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十一、节能环保支出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12</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十二、城乡社区支出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13</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十三、农林水支出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14</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十四、交通运输支出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15</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十五、资源勘探工业信息等支出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16</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十六、商业服务业等支出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17</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十七、金融支出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18</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十八、援助其他地区支出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19</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十九、自然资源海洋气象等支出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20</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二十、住房保障支出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21</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二十一、粮油物资储备支出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22</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二十二、国有资本经营预算支出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23</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二十三、灾害防治及应急管理支出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24</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二十四、预备费</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25</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二十五、其他支出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26</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二十六、转移性支出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27</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二十七、债务还本支出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28</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二十八、债务付息支出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29</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二十九、债务发行费用支出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30</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三十、抗疫特别国债安排的支出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31</w:t>
            </w:r>
          </w:p>
        </w:tc>
        <w:tc>
          <w:tcPr>
            <w:tcW w:w="1617" w:type="dxa"/>
            <w:vAlign w:val="center"/>
          </w:tcPr>
          <w:p>
            <w:pPr>
              <w:pStyle w:val="14"/>
            </w:pPr>
          </w:p>
        </w:tc>
        <w:tc>
          <w:tcPr>
            <w:tcW w:w="1454" w:type="dxa"/>
            <w:vAlign w:val="center"/>
          </w:tcPr>
          <w:p>
            <w:pPr>
              <w:pStyle w:val="13"/>
            </w:pPr>
          </w:p>
        </w:tc>
        <w:tc>
          <w:tcPr>
            <w:tcW w:w="2543" w:type="dxa"/>
            <w:vAlign w:val="center"/>
          </w:tcPr>
          <w:p>
            <w:pPr>
              <w:pStyle w:val="14"/>
            </w:pPr>
            <w:r>
              <w:t>三十一、往来性支出</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17" w:type="dxa"/>
            <w:vAlign w:val="center"/>
          </w:tcPr>
          <w:p>
            <w:pPr>
              <w:pStyle w:val="15"/>
            </w:pPr>
            <w:r>
              <w:t>32</w:t>
            </w:r>
          </w:p>
        </w:tc>
        <w:tc>
          <w:tcPr>
            <w:tcW w:w="1617" w:type="dxa"/>
            <w:vAlign w:val="center"/>
          </w:tcPr>
          <w:p>
            <w:pPr>
              <w:pStyle w:val="16"/>
            </w:pPr>
            <w:r>
              <w:t>本年收入合计</w:t>
            </w:r>
          </w:p>
        </w:tc>
        <w:tc>
          <w:tcPr>
            <w:tcW w:w="1454" w:type="dxa"/>
            <w:vAlign w:val="center"/>
          </w:tcPr>
          <w:p>
            <w:pPr>
              <w:pStyle w:val="17"/>
            </w:pPr>
            <w:r>
              <w:t>1757.45</w:t>
            </w:r>
          </w:p>
        </w:tc>
        <w:tc>
          <w:tcPr>
            <w:tcW w:w="2543" w:type="dxa"/>
            <w:vAlign w:val="center"/>
          </w:tcPr>
          <w:p>
            <w:pPr>
              <w:pStyle w:val="16"/>
            </w:pPr>
            <w:r>
              <w:t>本年支出合计</w:t>
            </w:r>
          </w:p>
        </w:tc>
        <w:tc>
          <w:tcPr>
            <w:tcW w:w="1173" w:type="dxa"/>
            <w:vAlign w:val="center"/>
          </w:tcPr>
          <w:p>
            <w:pPr>
              <w:pStyle w:val="17"/>
            </w:pPr>
            <w:r>
              <w:t>1757.45</w:t>
            </w:r>
          </w:p>
        </w:tc>
        <w:tc>
          <w:tcPr>
            <w:tcW w:w="1414" w:type="dxa"/>
            <w:vAlign w:val="center"/>
          </w:tcPr>
          <w:p>
            <w:pPr>
              <w:pStyle w:val="17"/>
            </w:pPr>
            <w:r>
              <w:t>1757.45</w:t>
            </w:r>
          </w:p>
        </w:tc>
        <w:tc>
          <w:tcPr>
            <w:tcW w:w="1580" w:type="dxa"/>
            <w:vAlign w:val="center"/>
          </w:tcPr>
          <w:p>
            <w:pPr>
              <w:pStyle w:val="17"/>
            </w:pPr>
          </w:p>
        </w:tc>
        <w:tc>
          <w:tcPr>
            <w:tcW w:w="154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33</w:t>
            </w:r>
          </w:p>
        </w:tc>
        <w:tc>
          <w:tcPr>
            <w:tcW w:w="1617" w:type="dxa"/>
            <w:vAlign w:val="center"/>
          </w:tcPr>
          <w:p>
            <w:pPr>
              <w:pStyle w:val="14"/>
            </w:pPr>
            <w:r>
              <w:t>年初财政拨款结转和结余</w:t>
            </w:r>
          </w:p>
        </w:tc>
        <w:tc>
          <w:tcPr>
            <w:tcW w:w="1454" w:type="dxa"/>
            <w:vAlign w:val="center"/>
          </w:tcPr>
          <w:p>
            <w:pPr>
              <w:pStyle w:val="13"/>
            </w:pPr>
          </w:p>
        </w:tc>
        <w:tc>
          <w:tcPr>
            <w:tcW w:w="2543" w:type="dxa"/>
            <w:vAlign w:val="center"/>
          </w:tcPr>
          <w:p>
            <w:pPr>
              <w:pStyle w:val="14"/>
            </w:pPr>
            <w:r>
              <w:t>年末财政拨款结转和结余</w:t>
            </w: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34</w:t>
            </w:r>
          </w:p>
        </w:tc>
        <w:tc>
          <w:tcPr>
            <w:tcW w:w="1617" w:type="dxa"/>
            <w:vAlign w:val="center"/>
          </w:tcPr>
          <w:p>
            <w:pPr>
              <w:pStyle w:val="14"/>
            </w:pPr>
            <w:r>
              <w:t>一、一般公共预算拨款</w:t>
            </w:r>
          </w:p>
        </w:tc>
        <w:tc>
          <w:tcPr>
            <w:tcW w:w="1454" w:type="dxa"/>
            <w:vAlign w:val="center"/>
          </w:tcPr>
          <w:p>
            <w:pPr>
              <w:pStyle w:val="13"/>
            </w:pPr>
          </w:p>
        </w:tc>
        <w:tc>
          <w:tcPr>
            <w:tcW w:w="2543" w:type="dxa"/>
            <w:vAlign w:val="center"/>
          </w:tcPr>
          <w:p>
            <w:pPr>
              <w:pStyle w:val="14"/>
            </w:pP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35</w:t>
            </w:r>
          </w:p>
        </w:tc>
        <w:tc>
          <w:tcPr>
            <w:tcW w:w="1617" w:type="dxa"/>
            <w:vAlign w:val="center"/>
          </w:tcPr>
          <w:p>
            <w:pPr>
              <w:pStyle w:val="14"/>
            </w:pPr>
            <w:r>
              <w:t>二、政府性基金预算拨款</w:t>
            </w:r>
          </w:p>
        </w:tc>
        <w:tc>
          <w:tcPr>
            <w:tcW w:w="1454" w:type="dxa"/>
            <w:vAlign w:val="center"/>
          </w:tcPr>
          <w:p>
            <w:pPr>
              <w:pStyle w:val="13"/>
            </w:pPr>
          </w:p>
        </w:tc>
        <w:tc>
          <w:tcPr>
            <w:tcW w:w="2543" w:type="dxa"/>
            <w:vAlign w:val="center"/>
          </w:tcPr>
          <w:p>
            <w:pPr>
              <w:pStyle w:val="14"/>
            </w:pP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617" w:type="dxa"/>
            <w:vAlign w:val="center"/>
          </w:tcPr>
          <w:p>
            <w:pPr>
              <w:pStyle w:val="15"/>
            </w:pPr>
            <w:r>
              <w:t>36</w:t>
            </w:r>
          </w:p>
        </w:tc>
        <w:tc>
          <w:tcPr>
            <w:tcW w:w="1617" w:type="dxa"/>
            <w:vAlign w:val="center"/>
          </w:tcPr>
          <w:p>
            <w:pPr>
              <w:pStyle w:val="14"/>
            </w:pPr>
            <w:r>
              <w:t>三、国有资本经营预算拨款</w:t>
            </w:r>
          </w:p>
        </w:tc>
        <w:tc>
          <w:tcPr>
            <w:tcW w:w="1454" w:type="dxa"/>
            <w:vAlign w:val="center"/>
          </w:tcPr>
          <w:p>
            <w:pPr>
              <w:pStyle w:val="13"/>
            </w:pPr>
          </w:p>
        </w:tc>
        <w:tc>
          <w:tcPr>
            <w:tcW w:w="2543" w:type="dxa"/>
            <w:vAlign w:val="center"/>
          </w:tcPr>
          <w:p>
            <w:pPr>
              <w:pStyle w:val="14"/>
            </w:pPr>
          </w:p>
        </w:tc>
        <w:tc>
          <w:tcPr>
            <w:tcW w:w="1173" w:type="dxa"/>
            <w:vAlign w:val="center"/>
          </w:tcPr>
          <w:p>
            <w:pPr>
              <w:pStyle w:val="13"/>
            </w:pPr>
          </w:p>
        </w:tc>
        <w:tc>
          <w:tcPr>
            <w:tcW w:w="1414" w:type="dxa"/>
            <w:vAlign w:val="center"/>
          </w:tcPr>
          <w:p>
            <w:pPr>
              <w:pStyle w:val="13"/>
            </w:pPr>
          </w:p>
        </w:tc>
        <w:tc>
          <w:tcPr>
            <w:tcW w:w="1580" w:type="dxa"/>
            <w:vAlign w:val="center"/>
          </w:tcPr>
          <w:p>
            <w:pPr>
              <w:pStyle w:val="13"/>
            </w:pPr>
          </w:p>
        </w:tc>
        <w:tc>
          <w:tcPr>
            <w:tcW w:w="15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617" w:type="dxa"/>
            <w:vAlign w:val="center"/>
          </w:tcPr>
          <w:p>
            <w:pPr>
              <w:pStyle w:val="15"/>
            </w:pPr>
            <w:r>
              <w:t>37</w:t>
            </w:r>
          </w:p>
        </w:tc>
        <w:tc>
          <w:tcPr>
            <w:tcW w:w="1617" w:type="dxa"/>
            <w:vAlign w:val="center"/>
          </w:tcPr>
          <w:p>
            <w:pPr>
              <w:pStyle w:val="16"/>
            </w:pPr>
            <w:r>
              <w:t>收入总计</w:t>
            </w:r>
          </w:p>
        </w:tc>
        <w:tc>
          <w:tcPr>
            <w:tcW w:w="1454" w:type="dxa"/>
            <w:vAlign w:val="center"/>
          </w:tcPr>
          <w:p>
            <w:pPr>
              <w:pStyle w:val="17"/>
            </w:pPr>
            <w:r>
              <w:t>1757.45</w:t>
            </w:r>
          </w:p>
        </w:tc>
        <w:tc>
          <w:tcPr>
            <w:tcW w:w="2543" w:type="dxa"/>
            <w:vAlign w:val="center"/>
          </w:tcPr>
          <w:p>
            <w:pPr>
              <w:pStyle w:val="16"/>
            </w:pPr>
            <w:r>
              <w:t>支出总计</w:t>
            </w:r>
          </w:p>
        </w:tc>
        <w:tc>
          <w:tcPr>
            <w:tcW w:w="1173" w:type="dxa"/>
            <w:vAlign w:val="center"/>
          </w:tcPr>
          <w:p>
            <w:pPr>
              <w:pStyle w:val="17"/>
            </w:pPr>
            <w:r>
              <w:t>1757.45</w:t>
            </w:r>
          </w:p>
        </w:tc>
        <w:tc>
          <w:tcPr>
            <w:tcW w:w="1414" w:type="dxa"/>
            <w:vAlign w:val="center"/>
          </w:tcPr>
          <w:p>
            <w:pPr>
              <w:pStyle w:val="17"/>
            </w:pPr>
            <w:r>
              <w:t>1757.45</w:t>
            </w:r>
          </w:p>
        </w:tc>
        <w:tc>
          <w:tcPr>
            <w:tcW w:w="1580" w:type="dxa"/>
            <w:vAlign w:val="center"/>
          </w:tcPr>
          <w:p>
            <w:pPr>
              <w:pStyle w:val="17"/>
            </w:pPr>
          </w:p>
        </w:tc>
        <w:tc>
          <w:tcPr>
            <w:tcW w:w="1541"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2"/>
        <w:gridCol w:w="2112"/>
        <w:gridCol w:w="2117"/>
        <w:gridCol w:w="2112"/>
        <w:gridCol w:w="2112"/>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blHeader/>
          <w:jc w:val="center"/>
        </w:trPr>
        <w:tc>
          <w:tcPr>
            <w:tcW w:w="6341"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112" w:type="dxa"/>
            <w:tcBorders>
              <w:top w:val="single" w:color="FFFFFF" w:sz="6" w:space="0"/>
              <w:left w:val="single" w:color="FFFFFF" w:sz="6" w:space="0"/>
              <w:right w:val="single" w:color="FFFFFF" w:sz="6" w:space="0"/>
            </w:tcBorders>
            <w:vAlign w:val="center"/>
          </w:tcPr>
          <w:p>
            <w:pPr>
              <w:pStyle w:val="10"/>
            </w:pPr>
            <w:r>
              <w:t>预算年度：2023</w:t>
            </w:r>
          </w:p>
        </w:tc>
        <w:tc>
          <w:tcPr>
            <w:tcW w:w="422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112" w:type="dxa"/>
            <w:vMerge w:val="restart"/>
            <w:vAlign w:val="center"/>
          </w:tcPr>
          <w:p>
            <w:pPr>
              <w:pStyle w:val="12"/>
            </w:pPr>
            <w:r>
              <w:t>序号</w:t>
            </w:r>
          </w:p>
        </w:tc>
        <w:tc>
          <w:tcPr>
            <w:tcW w:w="4229" w:type="dxa"/>
            <w:gridSpan w:val="2"/>
            <w:vAlign w:val="center"/>
          </w:tcPr>
          <w:p>
            <w:pPr>
              <w:pStyle w:val="12"/>
            </w:pPr>
            <w:r>
              <w:t>功能分类科目</w:t>
            </w:r>
          </w:p>
        </w:tc>
        <w:tc>
          <w:tcPr>
            <w:tcW w:w="2112" w:type="dxa"/>
            <w:vMerge w:val="restart"/>
            <w:vAlign w:val="center"/>
          </w:tcPr>
          <w:p>
            <w:pPr>
              <w:pStyle w:val="12"/>
            </w:pPr>
            <w:r>
              <w:t>合计</w:t>
            </w:r>
          </w:p>
        </w:tc>
        <w:tc>
          <w:tcPr>
            <w:tcW w:w="2112" w:type="dxa"/>
            <w:vMerge w:val="restart"/>
            <w:vAlign w:val="center"/>
          </w:tcPr>
          <w:p>
            <w:pPr>
              <w:pStyle w:val="12"/>
            </w:pPr>
            <w:r>
              <w:t>基本支出</w:t>
            </w:r>
          </w:p>
        </w:tc>
        <w:tc>
          <w:tcPr>
            <w:tcW w:w="211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112" w:type="dxa"/>
            <w:vMerge w:val="continue"/>
          </w:tcPr>
          <w:p/>
        </w:tc>
        <w:tc>
          <w:tcPr>
            <w:tcW w:w="2112" w:type="dxa"/>
            <w:vAlign w:val="center"/>
          </w:tcPr>
          <w:p>
            <w:pPr>
              <w:pStyle w:val="12"/>
            </w:pPr>
            <w:r>
              <w:t>科目编码</w:t>
            </w:r>
          </w:p>
        </w:tc>
        <w:tc>
          <w:tcPr>
            <w:tcW w:w="2117" w:type="dxa"/>
            <w:vAlign w:val="center"/>
          </w:tcPr>
          <w:p>
            <w:pPr>
              <w:pStyle w:val="12"/>
            </w:pPr>
            <w:r>
              <w:t>科目名称</w:t>
            </w:r>
          </w:p>
        </w:tc>
        <w:tc>
          <w:tcPr>
            <w:tcW w:w="2112" w:type="dxa"/>
            <w:vMerge w:val="continue"/>
          </w:tcPr>
          <w:p/>
        </w:tc>
        <w:tc>
          <w:tcPr>
            <w:tcW w:w="2112" w:type="dxa"/>
            <w:vMerge w:val="continue"/>
          </w:tcPr>
          <w:p/>
        </w:tc>
        <w:tc>
          <w:tcPr>
            <w:tcW w:w="211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112" w:type="dxa"/>
            <w:vAlign w:val="center"/>
          </w:tcPr>
          <w:p>
            <w:pPr>
              <w:pStyle w:val="12"/>
            </w:pPr>
            <w:r>
              <w:t>栏次</w:t>
            </w:r>
          </w:p>
        </w:tc>
        <w:tc>
          <w:tcPr>
            <w:tcW w:w="2112" w:type="dxa"/>
            <w:vAlign w:val="center"/>
          </w:tcPr>
          <w:p>
            <w:pPr>
              <w:pStyle w:val="12"/>
            </w:pPr>
            <w:r>
              <w:t>1</w:t>
            </w:r>
          </w:p>
        </w:tc>
        <w:tc>
          <w:tcPr>
            <w:tcW w:w="2117" w:type="dxa"/>
            <w:vAlign w:val="center"/>
          </w:tcPr>
          <w:p>
            <w:pPr>
              <w:pStyle w:val="12"/>
            </w:pPr>
            <w:r>
              <w:t>2</w:t>
            </w:r>
          </w:p>
        </w:tc>
        <w:tc>
          <w:tcPr>
            <w:tcW w:w="2112" w:type="dxa"/>
            <w:vAlign w:val="center"/>
          </w:tcPr>
          <w:p>
            <w:pPr>
              <w:pStyle w:val="12"/>
            </w:pPr>
            <w:r>
              <w:t>3</w:t>
            </w:r>
          </w:p>
        </w:tc>
        <w:tc>
          <w:tcPr>
            <w:tcW w:w="2112" w:type="dxa"/>
            <w:vAlign w:val="center"/>
          </w:tcPr>
          <w:p>
            <w:pPr>
              <w:pStyle w:val="12"/>
            </w:pPr>
            <w:r>
              <w:t>4</w:t>
            </w:r>
          </w:p>
        </w:tc>
        <w:tc>
          <w:tcPr>
            <w:tcW w:w="211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112" w:type="dxa"/>
            <w:vAlign w:val="center"/>
          </w:tcPr>
          <w:p>
            <w:pPr>
              <w:pStyle w:val="15"/>
            </w:pPr>
            <w:r>
              <w:t>1</w:t>
            </w:r>
          </w:p>
        </w:tc>
        <w:tc>
          <w:tcPr>
            <w:tcW w:w="2112" w:type="dxa"/>
            <w:vAlign w:val="center"/>
          </w:tcPr>
          <w:p>
            <w:pPr>
              <w:pStyle w:val="18"/>
            </w:pPr>
          </w:p>
        </w:tc>
        <w:tc>
          <w:tcPr>
            <w:tcW w:w="2117" w:type="dxa"/>
            <w:vAlign w:val="center"/>
          </w:tcPr>
          <w:p>
            <w:pPr>
              <w:pStyle w:val="16"/>
            </w:pPr>
            <w:r>
              <w:t>合计</w:t>
            </w:r>
          </w:p>
        </w:tc>
        <w:tc>
          <w:tcPr>
            <w:tcW w:w="2112" w:type="dxa"/>
            <w:vAlign w:val="center"/>
          </w:tcPr>
          <w:p>
            <w:pPr>
              <w:pStyle w:val="17"/>
            </w:pPr>
            <w:r>
              <w:t>1757.45</w:t>
            </w:r>
          </w:p>
        </w:tc>
        <w:tc>
          <w:tcPr>
            <w:tcW w:w="2112" w:type="dxa"/>
            <w:vAlign w:val="center"/>
          </w:tcPr>
          <w:p>
            <w:pPr>
              <w:pStyle w:val="17"/>
            </w:pPr>
            <w:r>
              <w:t>1269.45</w:t>
            </w:r>
          </w:p>
        </w:tc>
        <w:tc>
          <w:tcPr>
            <w:tcW w:w="2114" w:type="dxa"/>
            <w:vAlign w:val="center"/>
          </w:tcPr>
          <w:p>
            <w:pPr>
              <w:pStyle w:val="17"/>
            </w:pPr>
            <w:r>
              <w:t>488.00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112" w:type="dxa"/>
            <w:vAlign w:val="center"/>
          </w:tcPr>
          <w:p>
            <w:pPr>
              <w:pStyle w:val="15"/>
            </w:pPr>
            <w:r>
              <w:t>2</w:t>
            </w:r>
          </w:p>
        </w:tc>
        <w:tc>
          <w:tcPr>
            <w:tcW w:w="2112" w:type="dxa"/>
            <w:vAlign w:val="center"/>
          </w:tcPr>
          <w:p>
            <w:pPr>
              <w:pStyle w:val="14"/>
            </w:pPr>
            <w:r>
              <w:t>204</w:t>
            </w:r>
          </w:p>
        </w:tc>
        <w:tc>
          <w:tcPr>
            <w:tcW w:w="2117" w:type="dxa"/>
            <w:vAlign w:val="center"/>
          </w:tcPr>
          <w:p>
            <w:pPr>
              <w:pStyle w:val="14"/>
            </w:pPr>
            <w:r>
              <w:t>公共安全支出</w:t>
            </w:r>
          </w:p>
        </w:tc>
        <w:tc>
          <w:tcPr>
            <w:tcW w:w="2112" w:type="dxa"/>
            <w:vAlign w:val="center"/>
          </w:tcPr>
          <w:p>
            <w:pPr>
              <w:pStyle w:val="13"/>
            </w:pPr>
            <w:r>
              <w:t>1757.45</w:t>
            </w:r>
          </w:p>
        </w:tc>
        <w:tc>
          <w:tcPr>
            <w:tcW w:w="2112" w:type="dxa"/>
            <w:vAlign w:val="center"/>
          </w:tcPr>
          <w:p>
            <w:pPr>
              <w:pStyle w:val="13"/>
            </w:pPr>
            <w:r>
              <w:t>1269.45</w:t>
            </w:r>
          </w:p>
        </w:tc>
        <w:tc>
          <w:tcPr>
            <w:tcW w:w="2114" w:type="dxa"/>
            <w:vAlign w:val="center"/>
          </w:tcPr>
          <w:p>
            <w:pPr>
              <w:pStyle w:val="13"/>
            </w:pPr>
            <w:r>
              <w:t>488.00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112" w:type="dxa"/>
            <w:vAlign w:val="center"/>
          </w:tcPr>
          <w:p>
            <w:pPr>
              <w:pStyle w:val="15"/>
            </w:pPr>
            <w:r>
              <w:t>3</w:t>
            </w:r>
          </w:p>
        </w:tc>
        <w:tc>
          <w:tcPr>
            <w:tcW w:w="2112" w:type="dxa"/>
            <w:vAlign w:val="center"/>
          </w:tcPr>
          <w:p>
            <w:pPr>
              <w:pStyle w:val="14"/>
            </w:pPr>
            <w:r>
              <w:t>20404</w:t>
            </w:r>
          </w:p>
        </w:tc>
        <w:tc>
          <w:tcPr>
            <w:tcW w:w="2117" w:type="dxa"/>
            <w:vAlign w:val="center"/>
          </w:tcPr>
          <w:p>
            <w:pPr>
              <w:pStyle w:val="14"/>
            </w:pPr>
            <w:r>
              <w:t>检察</w:t>
            </w:r>
          </w:p>
        </w:tc>
        <w:tc>
          <w:tcPr>
            <w:tcW w:w="2112" w:type="dxa"/>
            <w:vAlign w:val="center"/>
          </w:tcPr>
          <w:p>
            <w:pPr>
              <w:pStyle w:val="13"/>
            </w:pPr>
            <w:r>
              <w:t>626.31</w:t>
            </w:r>
          </w:p>
        </w:tc>
        <w:tc>
          <w:tcPr>
            <w:tcW w:w="2112" w:type="dxa"/>
            <w:vAlign w:val="center"/>
          </w:tcPr>
          <w:p>
            <w:pPr>
              <w:pStyle w:val="13"/>
            </w:pPr>
            <w:r>
              <w:t>138.31</w:t>
            </w:r>
          </w:p>
        </w:tc>
        <w:tc>
          <w:tcPr>
            <w:tcW w:w="2114" w:type="dxa"/>
            <w:vAlign w:val="center"/>
          </w:tcPr>
          <w:p>
            <w:pPr>
              <w:pStyle w:val="13"/>
            </w:pPr>
            <w:r>
              <w:t>488.00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112" w:type="dxa"/>
            <w:vAlign w:val="center"/>
          </w:tcPr>
          <w:p>
            <w:pPr>
              <w:pStyle w:val="15"/>
            </w:pPr>
            <w:r>
              <w:t>4</w:t>
            </w:r>
          </w:p>
        </w:tc>
        <w:tc>
          <w:tcPr>
            <w:tcW w:w="2112" w:type="dxa"/>
            <w:vAlign w:val="center"/>
          </w:tcPr>
          <w:p>
            <w:pPr>
              <w:pStyle w:val="14"/>
            </w:pPr>
            <w:r>
              <w:t>2040401</w:t>
            </w:r>
          </w:p>
        </w:tc>
        <w:tc>
          <w:tcPr>
            <w:tcW w:w="2117" w:type="dxa"/>
            <w:vAlign w:val="center"/>
          </w:tcPr>
          <w:p>
            <w:pPr>
              <w:pStyle w:val="14"/>
            </w:pPr>
            <w:r>
              <w:t>行政运行</w:t>
            </w:r>
          </w:p>
        </w:tc>
        <w:tc>
          <w:tcPr>
            <w:tcW w:w="2112" w:type="dxa"/>
            <w:vAlign w:val="center"/>
          </w:tcPr>
          <w:p>
            <w:pPr>
              <w:pStyle w:val="13"/>
            </w:pPr>
            <w:r>
              <w:t>138.31</w:t>
            </w:r>
          </w:p>
        </w:tc>
        <w:tc>
          <w:tcPr>
            <w:tcW w:w="2112" w:type="dxa"/>
            <w:vAlign w:val="center"/>
          </w:tcPr>
          <w:p>
            <w:pPr>
              <w:pStyle w:val="13"/>
            </w:pPr>
            <w:r>
              <w:t>138.31</w:t>
            </w:r>
          </w:p>
        </w:tc>
        <w:tc>
          <w:tcPr>
            <w:tcW w:w="211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2112" w:type="dxa"/>
            <w:vAlign w:val="center"/>
          </w:tcPr>
          <w:p>
            <w:pPr>
              <w:pStyle w:val="15"/>
            </w:pPr>
            <w:r>
              <w:t>5</w:t>
            </w:r>
          </w:p>
        </w:tc>
        <w:tc>
          <w:tcPr>
            <w:tcW w:w="2112" w:type="dxa"/>
            <w:vAlign w:val="center"/>
          </w:tcPr>
          <w:p>
            <w:pPr>
              <w:pStyle w:val="14"/>
            </w:pPr>
            <w:r>
              <w:t>2040402</w:t>
            </w:r>
          </w:p>
        </w:tc>
        <w:tc>
          <w:tcPr>
            <w:tcW w:w="2117" w:type="dxa"/>
            <w:vAlign w:val="center"/>
          </w:tcPr>
          <w:p>
            <w:pPr>
              <w:pStyle w:val="14"/>
            </w:pPr>
            <w:r>
              <w:t>一般行政管理事务</w:t>
            </w:r>
          </w:p>
        </w:tc>
        <w:tc>
          <w:tcPr>
            <w:tcW w:w="2112" w:type="dxa"/>
            <w:vAlign w:val="center"/>
          </w:tcPr>
          <w:p>
            <w:pPr>
              <w:pStyle w:val="13"/>
            </w:pPr>
            <w:r>
              <w:t>488.00</w:t>
            </w:r>
          </w:p>
        </w:tc>
        <w:tc>
          <w:tcPr>
            <w:tcW w:w="2112" w:type="dxa"/>
            <w:vAlign w:val="center"/>
          </w:tcPr>
          <w:p>
            <w:pPr>
              <w:pStyle w:val="13"/>
            </w:pPr>
          </w:p>
        </w:tc>
        <w:tc>
          <w:tcPr>
            <w:tcW w:w="2114" w:type="dxa"/>
            <w:vAlign w:val="center"/>
          </w:tcPr>
          <w:p>
            <w:pPr>
              <w:pStyle w:val="13"/>
            </w:pPr>
            <w:r>
              <w:t>488.00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112" w:type="dxa"/>
            <w:vAlign w:val="center"/>
          </w:tcPr>
          <w:p>
            <w:pPr>
              <w:pStyle w:val="15"/>
            </w:pPr>
            <w:r>
              <w:t>6</w:t>
            </w:r>
          </w:p>
        </w:tc>
        <w:tc>
          <w:tcPr>
            <w:tcW w:w="2112" w:type="dxa"/>
            <w:vAlign w:val="center"/>
          </w:tcPr>
          <w:p>
            <w:pPr>
              <w:pStyle w:val="14"/>
            </w:pPr>
            <w:r>
              <w:t>20405</w:t>
            </w:r>
          </w:p>
        </w:tc>
        <w:tc>
          <w:tcPr>
            <w:tcW w:w="2117" w:type="dxa"/>
            <w:vAlign w:val="center"/>
          </w:tcPr>
          <w:p>
            <w:pPr>
              <w:pStyle w:val="14"/>
            </w:pPr>
            <w:r>
              <w:t>法院</w:t>
            </w:r>
          </w:p>
        </w:tc>
        <w:tc>
          <w:tcPr>
            <w:tcW w:w="2112" w:type="dxa"/>
            <w:vAlign w:val="center"/>
          </w:tcPr>
          <w:p>
            <w:pPr>
              <w:pStyle w:val="13"/>
            </w:pPr>
            <w:r>
              <w:t>1131.14</w:t>
            </w:r>
          </w:p>
        </w:tc>
        <w:tc>
          <w:tcPr>
            <w:tcW w:w="2112" w:type="dxa"/>
            <w:vAlign w:val="center"/>
          </w:tcPr>
          <w:p>
            <w:pPr>
              <w:pStyle w:val="13"/>
            </w:pPr>
            <w:r>
              <w:t>1131.14</w:t>
            </w:r>
          </w:p>
        </w:tc>
        <w:tc>
          <w:tcPr>
            <w:tcW w:w="211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2112" w:type="dxa"/>
            <w:vAlign w:val="center"/>
          </w:tcPr>
          <w:p>
            <w:pPr>
              <w:pStyle w:val="15"/>
            </w:pPr>
            <w:r>
              <w:t>7</w:t>
            </w:r>
          </w:p>
        </w:tc>
        <w:tc>
          <w:tcPr>
            <w:tcW w:w="2112" w:type="dxa"/>
            <w:vAlign w:val="center"/>
          </w:tcPr>
          <w:p>
            <w:pPr>
              <w:pStyle w:val="14"/>
            </w:pPr>
            <w:r>
              <w:t>2040501</w:t>
            </w:r>
          </w:p>
        </w:tc>
        <w:tc>
          <w:tcPr>
            <w:tcW w:w="2117" w:type="dxa"/>
            <w:vAlign w:val="center"/>
          </w:tcPr>
          <w:p>
            <w:pPr>
              <w:pStyle w:val="14"/>
            </w:pPr>
            <w:r>
              <w:t>行政运行</w:t>
            </w:r>
          </w:p>
        </w:tc>
        <w:tc>
          <w:tcPr>
            <w:tcW w:w="2112" w:type="dxa"/>
            <w:vAlign w:val="center"/>
          </w:tcPr>
          <w:p>
            <w:pPr>
              <w:pStyle w:val="13"/>
            </w:pPr>
            <w:r>
              <w:t>1131.14</w:t>
            </w:r>
          </w:p>
        </w:tc>
        <w:tc>
          <w:tcPr>
            <w:tcW w:w="2112" w:type="dxa"/>
            <w:vAlign w:val="center"/>
          </w:tcPr>
          <w:p>
            <w:pPr>
              <w:pStyle w:val="13"/>
            </w:pPr>
            <w:r>
              <w:t>1131.14</w:t>
            </w:r>
          </w:p>
        </w:tc>
        <w:tc>
          <w:tcPr>
            <w:tcW w:w="211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6"/>
        <w:gridCol w:w="2156"/>
        <w:gridCol w:w="2158"/>
        <w:gridCol w:w="2156"/>
        <w:gridCol w:w="2156"/>
        <w:gridCol w:w="2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6" w:hRule="atLeast"/>
          <w:tblHeader/>
          <w:jc w:val="center"/>
        </w:trPr>
        <w:tc>
          <w:tcPr>
            <w:tcW w:w="6470"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156" w:type="dxa"/>
            <w:tcBorders>
              <w:top w:val="single" w:color="FFFFFF" w:sz="6" w:space="0"/>
              <w:left w:val="single" w:color="FFFFFF" w:sz="6" w:space="0"/>
              <w:right w:val="single" w:color="FFFFFF" w:sz="6" w:space="0"/>
            </w:tcBorders>
            <w:vAlign w:val="center"/>
          </w:tcPr>
          <w:p>
            <w:pPr>
              <w:pStyle w:val="10"/>
            </w:pPr>
            <w:r>
              <w:t>预算年度：2023</w:t>
            </w:r>
          </w:p>
        </w:tc>
        <w:tc>
          <w:tcPr>
            <w:tcW w:w="431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2156" w:type="dxa"/>
            <w:vMerge w:val="restart"/>
            <w:vAlign w:val="center"/>
          </w:tcPr>
          <w:p>
            <w:pPr>
              <w:pStyle w:val="12"/>
            </w:pPr>
            <w:r>
              <w:t>序号</w:t>
            </w:r>
          </w:p>
        </w:tc>
        <w:tc>
          <w:tcPr>
            <w:tcW w:w="4314" w:type="dxa"/>
            <w:gridSpan w:val="2"/>
            <w:vAlign w:val="center"/>
          </w:tcPr>
          <w:p>
            <w:pPr>
              <w:pStyle w:val="12"/>
            </w:pPr>
            <w:r>
              <w:t>支出部门经济分类科目</w:t>
            </w:r>
          </w:p>
        </w:tc>
        <w:tc>
          <w:tcPr>
            <w:tcW w:w="646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2156" w:type="dxa"/>
            <w:vMerge w:val="continue"/>
          </w:tcPr>
          <w:p/>
        </w:tc>
        <w:tc>
          <w:tcPr>
            <w:tcW w:w="2156" w:type="dxa"/>
            <w:vAlign w:val="center"/>
          </w:tcPr>
          <w:p>
            <w:pPr>
              <w:pStyle w:val="12"/>
            </w:pPr>
            <w:r>
              <w:t>科目编码</w:t>
            </w:r>
          </w:p>
        </w:tc>
        <w:tc>
          <w:tcPr>
            <w:tcW w:w="2158" w:type="dxa"/>
            <w:vAlign w:val="center"/>
          </w:tcPr>
          <w:p>
            <w:pPr>
              <w:pStyle w:val="12"/>
            </w:pPr>
            <w:r>
              <w:t>科目名称</w:t>
            </w:r>
          </w:p>
        </w:tc>
        <w:tc>
          <w:tcPr>
            <w:tcW w:w="2156" w:type="dxa"/>
            <w:vAlign w:val="center"/>
          </w:tcPr>
          <w:p>
            <w:pPr>
              <w:pStyle w:val="12"/>
            </w:pPr>
            <w:r>
              <w:t>合计</w:t>
            </w:r>
          </w:p>
        </w:tc>
        <w:tc>
          <w:tcPr>
            <w:tcW w:w="2156" w:type="dxa"/>
            <w:vAlign w:val="center"/>
          </w:tcPr>
          <w:p>
            <w:pPr>
              <w:pStyle w:val="12"/>
            </w:pPr>
            <w:r>
              <w:t>人员经费</w:t>
            </w:r>
          </w:p>
        </w:tc>
        <w:tc>
          <w:tcPr>
            <w:tcW w:w="2157"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tblHeader/>
          <w:jc w:val="center"/>
        </w:trPr>
        <w:tc>
          <w:tcPr>
            <w:tcW w:w="2156" w:type="dxa"/>
            <w:vAlign w:val="center"/>
          </w:tcPr>
          <w:p>
            <w:pPr>
              <w:pStyle w:val="12"/>
            </w:pPr>
            <w:r>
              <w:t>栏次</w:t>
            </w:r>
          </w:p>
        </w:tc>
        <w:tc>
          <w:tcPr>
            <w:tcW w:w="2156" w:type="dxa"/>
            <w:vAlign w:val="center"/>
          </w:tcPr>
          <w:p>
            <w:pPr>
              <w:pStyle w:val="12"/>
            </w:pPr>
            <w:r>
              <w:t>1</w:t>
            </w:r>
          </w:p>
        </w:tc>
        <w:tc>
          <w:tcPr>
            <w:tcW w:w="2158" w:type="dxa"/>
            <w:vAlign w:val="center"/>
          </w:tcPr>
          <w:p>
            <w:pPr>
              <w:pStyle w:val="12"/>
            </w:pPr>
            <w:r>
              <w:t>2</w:t>
            </w:r>
          </w:p>
        </w:tc>
        <w:tc>
          <w:tcPr>
            <w:tcW w:w="2156" w:type="dxa"/>
            <w:vAlign w:val="center"/>
          </w:tcPr>
          <w:p>
            <w:pPr>
              <w:pStyle w:val="12"/>
            </w:pPr>
            <w:r>
              <w:t>3</w:t>
            </w:r>
          </w:p>
        </w:tc>
        <w:tc>
          <w:tcPr>
            <w:tcW w:w="2156" w:type="dxa"/>
            <w:vAlign w:val="center"/>
          </w:tcPr>
          <w:p>
            <w:pPr>
              <w:pStyle w:val="12"/>
            </w:pPr>
            <w:r>
              <w:t>4</w:t>
            </w:r>
          </w:p>
        </w:tc>
        <w:tc>
          <w:tcPr>
            <w:tcW w:w="215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1</w:t>
            </w:r>
          </w:p>
        </w:tc>
        <w:tc>
          <w:tcPr>
            <w:tcW w:w="2156" w:type="dxa"/>
            <w:vAlign w:val="center"/>
          </w:tcPr>
          <w:p>
            <w:pPr>
              <w:pStyle w:val="18"/>
            </w:pPr>
          </w:p>
        </w:tc>
        <w:tc>
          <w:tcPr>
            <w:tcW w:w="2158" w:type="dxa"/>
            <w:vAlign w:val="center"/>
          </w:tcPr>
          <w:p>
            <w:pPr>
              <w:pStyle w:val="16"/>
            </w:pPr>
            <w:r>
              <w:t>合计</w:t>
            </w:r>
          </w:p>
        </w:tc>
        <w:tc>
          <w:tcPr>
            <w:tcW w:w="2156" w:type="dxa"/>
            <w:vAlign w:val="center"/>
          </w:tcPr>
          <w:p>
            <w:pPr>
              <w:pStyle w:val="17"/>
            </w:pPr>
            <w:r>
              <w:t>1269.45</w:t>
            </w:r>
          </w:p>
        </w:tc>
        <w:tc>
          <w:tcPr>
            <w:tcW w:w="2156" w:type="dxa"/>
            <w:vAlign w:val="center"/>
          </w:tcPr>
          <w:p>
            <w:pPr>
              <w:pStyle w:val="17"/>
            </w:pPr>
            <w:r>
              <w:t>1131.14</w:t>
            </w:r>
          </w:p>
        </w:tc>
        <w:tc>
          <w:tcPr>
            <w:tcW w:w="2157" w:type="dxa"/>
            <w:vAlign w:val="center"/>
          </w:tcPr>
          <w:p>
            <w:pPr>
              <w:pStyle w:val="17"/>
            </w:pPr>
            <w:r>
              <w:t>138.31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2</w:t>
            </w:r>
          </w:p>
        </w:tc>
        <w:tc>
          <w:tcPr>
            <w:tcW w:w="2156" w:type="dxa"/>
            <w:vAlign w:val="center"/>
          </w:tcPr>
          <w:p>
            <w:pPr>
              <w:pStyle w:val="14"/>
            </w:pPr>
            <w:r>
              <w:t>301</w:t>
            </w:r>
          </w:p>
        </w:tc>
        <w:tc>
          <w:tcPr>
            <w:tcW w:w="2158" w:type="dxa"/>
            <w:vAlign w:val="center"/>
          </w:tcPr>
          <w:p>
            <w:pPr>
              <w:pStyle w:val="14"/>
            </w:pPr>
            <w:r>
              <w:t>工资福利支出</w:t>
            </w:r>
          </w:p>
        </w:tc>
        <w:tc>
          <w:tcPr>
            <w:tcW w:w="2156" w:type="dxa"/>
            <w:vAlign w:val="center"/>
          </w:tcPr>
          <w:p>
            <w:pPr>
              <w:pStyle w:val="13"/>
            </w:pPr>
            <w:r>
              <w:t>1131.14</w:t>
            </w:r>
          </w:p>
        </w:tc>
        <w:tc>
          <w:tcPr>
            <w:tcW w:w="2156" w:type="dxa"/>
            <w:vAlign w:val="center"/>
          </w:tcPr>
          <w:p>
            <w:pPr>
              <w:pStyle w:val="13"/>
            </w:pPr>
            <w:r>
              <w:t>1131.14</w:t>
            </w:r>
          </w:p>
        </w:tc>
        <w:tc>
          <w:tcPr>
            <w:tcW w:w="2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3</w:t>
            </w:r>
          </w:p>
        </w:tc>
        <w:tc>
          <w:tcPr>
            <w:tcW w:w="2156" w:type="dxa"/>
            <w:vAlign w:val="center"/>
          </w:tcPr>
          <w:p>
            <w:pPr>
              <w:pStyle w:val="14"/>
            </w:pPr>
            <w:r>
              <w:t>30101</w:t>
            </w:r>
          </w:p>
        </w:tc>
        <w:tc>
          <w:tcPr>
            <w:tcW w:w="2158" w:type="dxa"/>
            <w:vAlign w:val="center"/>
          </w:tcPr>
          <w:p>
            <w:pPr>
              <w:pStyle w:val="14"/>
            </w:pPr>
            <w:r>
              <w:t>基本工资</w:t>
            </w:r>
          </w:p>
        </w:tc>
        <w:tc>
          <w:tcPr>
            <w:tcW w:w="2156" w:type="dxa"/>
            <w:vAlign w:val="center"/>
          </w:tcPr>
          <w:p>
            <w:pPr>
              <w:pStyle w:val="13"/>
            </w:pPr>
            <w:r>
              <w:t>1131.14</w:t>
            </w:r>
          </w:p>
        </w:tc>
        <w:tc>
          <w:tcPr>
            <w:tcW w:w="2156" w:type="dxa"/>
            <w:vAlign w:val="center"/>
          </w:tcPr>
          <w:p>
            <w:pPr>
              <w:pStyle w:val="13"/>
            </w:pPr>
            <w:r>
              <w:t>1131.14</w:t>
            </w:r>
          </w:p>
        </w:tc>
        <w:tc>
          <w:tcPr>
            <w:tcW w:w="21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2156" w:type="dxa"/>
            <w:vAlign w:val="center"/>
          </w:tcPr>
          <w:p>
            <w:pPr>
              <w:pStyle w:val="15"/>
            </w:pPr>
            <w:r>
              <w:t>4</w:t>
            </w:r>
          </w:p>
        </w:tc>
        <w:tc>
          <w:tcPr>
            <w:tcW w:w="2156" w:type="dxa"/>
            <w:vAlign w:val="center"/>
          </w:tcPr>
          <w:p>
            <w:pPr>
              <w:pStyle w:val="14"/>
            </w:pPr>
            <w:r>
              <w:t>302</w:t>
            </w:r>
          </w:p>
        </w:tc>
        <w:tc>
          <w:tcPr>
            <w:tcW w:w="2158" w:type="dxa"/>
            <w:vAlign w:val="center"/>
          </w:tcPr>
          <w:p>
            <w:pPr>
              <w:pStyle w:val="14"/>
            </w:pPr>
            <w:r>
              <w:t>商品和服务支出</w:t>
            </w:r>
          </w:p>
        </w:tc>
        <w:tc>
          <w:tcPr>
            <w:tcW w:w="2156" w:type="dxa"/>
            <w:vAlign w:val="center"/>
          </w:tcPr>
          <w:p>
            <w:pPr>
              <w:pStyle w:val="13"/>
            </w:pPr>
            <w:r>
              <w:t>138.31</w:t>
            </w:r>
          </w:p>
        </w:tc>
        <w:tc>
          <w:tcPr>
            <w:tcW w:w="2156" w:type="dxa"/>
            <w:vAlign w:val="center"/>
          </w:tcPr>
          <w:p>
            <w:pPr>
              <w:pStyle w:val="13"/>
            </w:pPr>
          </w:p>
        </w:tc>
        <w:tc>
          <w:tcPr>
            <w:tcW w:w="2157" w:type="dxa"/>
            <w:vAlign w:val="center"/>
          </w:tcPr>
          <w:p>
            <w:pPr>
              <w:pStyle w:val="13"/>
            </w:pPr>
            <w:r>
              <w:t>138.31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5</w:t>
            </w:r>
          </w:p>
        </w:tc>
        <w:tc>
          <w:tcPr>
            <w:tcW w:w="2156" w:type="dxa"/>
            <w:vAlign w:val="center"/>
          </w:tcPr>
          <w:p>
            <w:pPr>
              <w:pStyle w:val="14"/>
            </w:pPr>
            <w:r>
              <w:t>30201</w:t>
            </w:r>
          </w:p>
        </w:tc>
        <w:tc>
          <w:tcPr>
            <w:tcW w:w="2158" w:type="dxa"/>
            <w:vAlign w:val="center"/>
          </w:tcPr>
          <w:p>
            <w:pPr>
              <w:pStyle w:val="14"/>
            </w:pPr>
            <w:r>
              <w:t>办公费</w:t>
            </w:r>
          </w:p>
        </w:tc>
        <w:tc>
          <w:tcPr>
            <w:tcW w:w="2156" w:type="dxa"/>
            <w:vAlign w:val="center"/>
          </w:tcPr>
          <w:p>
            <w:pPr>
              <w:pStyle w:val="13"/>
            </w:pPr>
            <w:r>
              <w:t>124.91</w:t>
            </w:r>
          </w:p>
        </w:tc>
        <w:tc>
          <w:tcPr>
            <w:tcW w:w="2156" w:type="dxa"/>
            <w:vAlign w:val="center"/>
          </w:tcPr>
          <w:p>
            <w:pPr>
              <w:pStyle w:val="13"/>
            </w:pPr>
          </w:p>
        </w:tc>
        <w:tc>
          <w:tcPr>
            <w:tcW w:w="2157" w:type="dxa"/>
            <w:vAlign w:val="center"/>
          </w:tcPr>
          <w:p>
            <w:pPr>
              <w:pStyle w:val="13"/>
            </w:pPr>
            <w:r>
              <w:t>124.91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6</w:t>
            </w:r>
          </w:p>
        </w:tc>
        <w:tc>
          <w:tcPr>
            <w:tcW w:w="2156" w:type="dxa"/>
            <w:vAlign w:val="center"/>
          </w:tcPr>
          <w:p>
            <w:pPr>
              <w:pStyle w:val="14"/>
            </w:pPr>
            <w:r>
              <w:t>30215</w:t>
            </w:r>
          </w:p>
        </w:tc>
        <w:tc>
          <w:tcPr>
            <w:tcW w:w="2158" w:type="dxa"/>
            <w:vAlign w:val="center"/>
          </w:tcPr>
          <w:p>
            <w:pPr>
              <w:pStyle w:val="14"/>
            </w:pPr>
            <w:r>
              <w:t>会议费</w:t>
            </w:r>
          </w:p>
        </w:tc>
        <w:tc>
          <w:tcPr>
            <w:tcW w:w="2156" w:type="dxa"/>
            <w:vAlign w:val="center"/>
          </w:tcPr>
          <w:p>
            <w:pPr>
              <w:pStyle w:val="13"/>
            </w:pPr>
            <w:r>
              <w:t>2.00</w:t>
            </w:r>
          </w:p>
        </w:tc>
        <w:tc>
          <w:tcPr>
            <w:tcW w:w="2156" w:type="dxa"/>
            <w:vAlign w:val="center"/>
          </w:tcPr>
          <w:p>
            <w:pPr>
              <w:pStyle w:val="13"/>
            </w:pPr>
          </w:p>
        </w:tc>
        <w:tc>
          <w:tcPr>
            <w:tcW w:w="2157"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7</w:t>
            </w:r>
          </w:p>
        </w:tc>
        <w:tc>
          <w:tcPr>
            <w:tcW w:w="2156" w:type="dxa"/>
            <w:vAlign w:val="center"/>
          </w:tcPr>
          <w:p>
            <w:pPr>
              <w:pStyle w:val="14"/>
            </w:pPr>
            <w:r>
              <w:t>30216</w:t>
            </w:r>
          </w:p>
        </w:tc>
        <w:tc>
          <w:tcPr>
            <w:tcW w:w="2158" w:type="dxa"/>
            <w:vAlign w:val="center"/>
          </w:tcPr>
          <w:p>
            <w:pPr>
              <w:pStyle w:val="14"/>
            </w:pPr>
            <w:r>
              <w:t>培训费</w:t>
            </w:r>
          </w:p>
        </w:tc>
        <w:tc>
          <w:tcPr>
            <w:tcW w:w="2156" w:type="dxa"/>
            <w:vAlign w:val="center"/>
          </w:tcPr>
          <w:p>
            <w:pPr>
              <w:pStyle w:val="13"/>
            </w:pPr>
            <w:r>
              <w:t>3.00</w:t>
            </w:r>
          </w:p>
        </w:tc>
        <w:tc>
          <w:tcPr>
            <w:tcW w:w="2156" w:type="dxa"/>
            <w:vAlign w:val="center"/>
          </w:tcPr>
          <w:p>
            <w:pPr>
              <w:pStyle w:val="13"/>
            </w:pPr>
          </w:p>
        </w:tc>
        <w:tc>
          <w:tcPr>
            <w:tcW w:w="2157"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156" w:type="dxa"/>
            <w:vAlign w:val="center"/>
          </w:tcPr>
          <w:p>
            <w:pPr>
              <w:pStyle w:val="15"/>
            </w:pPr>
            <w:r>
              <w:t>8</w:t>
            </w:r>
          </w:p>
        </w:tc>
        <w:tc>
          <w:tcPr>
            <w:tcW w:w="2156" w:type="dxa"/>
            <w:vAlign w:val="center"/>
          </w:tcPr>
          <w:p>
            <w:pPr>
              <w:pStyle w:val="14"/>
            </w:pPr>
            <w:r>
              <w:t>30217</w:t>
            </w:r>
          </w:p>
        </w:tc>
        <w:tc>
          <w:tcPr>
            <w:tcW w:w="2158" w:type="dxa"/>
            <w:vAlign w:val="center"/>
          </w:tcPr>
          <w:p>
            <w:pPr>
              <w:pStyle w:val="14"/>
            </w:pPr>
            <w:r>
              <w:t>公务接待费</w:t>
            </w:r>
          </w:p>
        </w:tc>
        <w:tc>
          <w:tcPr>
            <w:tcW w:w="2156" w:type="dxa"/>
            <w:vAlign w:val="center"/>
          </w:tcPr>
          <w:p>
            <w:pPr>
              <w:pStyle w:val="13"/>
            </w:pPr>
            <w:r>
              <w:t>3.00</w:t>
            </w:r>
          </w:p>
        </w:tc>
        <w:tc>
          <w:tcPr>
            <w:tcW w:w="2156" w:type="dxa"/>
            <w:vAlign w:val="center"/>
          </w:tcPr>
          <w:p>
            <w:pPr>
              <w:pStyle w:val="13"/>
            </w:pPr>
          </w:p>
        </w:tc>
        <w:tc>
          <w:tcPr>
            <w:tcW w:w="2157"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2156" w:type="dxa"/>
            <w:vAlign w:val="center"/>
          </w:tcPr>
          <w:p>
            <w:pPr>
              <w:pStyle w:val="15"/>
            </w:pPr>
            <w:r>
              <w:t>9</w:t>
            </w:r>
          </w:p>
        </w:tc>
        <w:tc>
          <w:tcPr>
            <w:tcW w:w="2156" w:type="dxa"/>
            <w:vAlign w:val="center"/>
          </w:tcPr>
          <w:p>
            <w:pPr>
              <w:pStyle w:val="14"/>
            </w:pPr>
            <w:r>
              <w:t>30231</w:t>
            </w:r>
          </w:p>
        </w:tc>
        <w:tc>
          <w:tcPr>
            <w:tcW w:w="2158" w:type="dxa"/>
            <w:vAlign w:val="center"/>
          </w:tcPr>
          <w:p>
            <w:pPr>
              <w:pStyle w:val="14"/>
            </w:pPr>
            <w:r>
              <w:t>公务用车运行维护费</w:t>
            </w:r>
          </w:p>
        </w:tc>
        <w:tc>
          <w:tcPr>
            <w:tcW w:w="2156" w:type="dxa"/>
            <w:vAlign w:val="center"/>
          </w:tcPr>
          <w:p>
            <w:pPr>
              <w:pStyle w:val="13"/>
            </w:pPr>
            <w:r>
              <w:t>5.40</w:t>
            </w:r>
          </w:p>
        </w:tc>
        <w:tc>
          <w:tcPr>
            <w:tcW w:w="2156" w:type="dxa"/>
            <w:vAlign w:val="center"/>
          </w:tcPr>
          <w:p>
            <w:pPr>
              <w:pStyle w:val="13"/>
            </w:pPr>
          </w:p>
        </w:tc>
        <w:tc>
          <w:tcPr>
            <w:tcW w:w="2157" w:type="dxa"/>
            <w:vAlign w:val="center"/>
          </w:tcPr>
          <w:p>
            <w:pPr>
              <w:pStyle w:val="13"/>
            </w:pPr>
            <w:r>
              <w:t>5.40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6"/>
        <w:gridCol w:w="2036"/>
        <w:gridCol w:w="2038"/>
        <w:gridCol w:w="2036"/>
        <w:gridCol w:w="2036"/>
        <w:gridCol w:w="20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2" w:hRule="atLeast"/>
          <w:tblHeader/>
          <w:jc w:val="center"/>
        </w:trPr>
        <w:tc>
          <w:tcPr>
            <w:tcW w:w="6110"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036" w:type="dxa"/>
            <w:tcBorders>
              <w:top w:val="single" w:color="FFFFFF" w:sz="6" w:space="0"/>
              <w:left w:val="single" w:color="FFFFFF" w:sz="6" w:space="0"/>
              <w:right w:val="single" w:color="FFFFFF" w:sz="6" w:space="0"/>
            </w:tcBorders>
            <w:vAlign w:val="center"/>
          </w:tcPr>
          <w:p>
            <w:pPr>
              <w:pStyle w:val="10"/>
            </w:pPr>
            <w:r>
              <w:t>预算年度：2023</w:t>
            </w:r>
          </w:p>
        </w:tc>
        <w:tc>
          <w:tcPr>
            <w:tcW w:w="407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blHeader/>
          <w:jc w:val="center"/>
        </w:trPr>
        <w:tc>
          <w:tcPr>
            <w:tcW w:w="2036" w:type="dxa"/>
            <w:vMerge w:val="restart"/>
            <w:vAlign w:val="center"/>
          </w:tcPr>
          <w:p>
            <w:pPr>
              <w:pStyle w:val="12"/>
            </w:pPr>
            <w:r>
              <w:t>序号</w:t>
            </w:r>
          </w:p>
        </w:tc>
        <w:tc>
          <w:tcPr>
            <w:tcW w:w="4074" w:type="dxa"/>
            <w:gridSpan w:val="2"/>
            <w:vAlign w:val="center"/>
          </w:tcPr>
          <w:p>
            <w:pPr>
              <w:pStyle w:val="12"/>
            </w:pPr>
            <w:r>
              <w:t>功能分类科目</w:t>
            </w:r>
          </w:p>
        </w:tc>
        <w:tc>
          <w:tcPr>
            <w:tcW w:w="2036" w:type="dxa"/>
            <w:vMerge w:val="restart"/>
            <w:vAlign w:val="center"/>
          </w:tcPr>
          <w:p>
            <w:pPr>
              <w:pStyle w:val="12"/>
            </w:pPr>
            <w:r>
              <w:t>合计</w:t>
            </w:r>
          </w:p>
        </w:tc>
        <w:tc>
          <w:tcPr>
            <w:tcW w:w="2036" w:type="dxa"/>
            <w:vMerge w:val="restart"/>
            <w:vAlign w:val="center"/>
          </w:tcPr>
          <w:p>
            <w:pPr>
              <w:pStyle w:val="12"/>
            </w:pPr>
            <w:r>
              <w:t>基本支出</w:t>
            </w:r>
          </w:p>
        </w:tc>
        <w:tc>
          <w:tcPr>
            <w:tcW w:w="203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blHeader/>
          <w:jc w:val="center"/>
        </w:trPr>
        <w:tc>
          <w:tcPr>
            <w:tcW w:w="2036" w:type="dxa"/>
            <w:vMerge w:val="continue"/>
          </w:tcPr>
          <w:p/>
        </w:tc>
        <w:tc>
          <w:tcPr>
            <w:tcW w:w="2036" w:type="dxa"/>
            <w:vAlign w:val="center"/>
          </w:tcPr>
          <w:p>
            <w:pPr>
              <w:pStyle w:val="12"/>
            </w:pPr>
            <w:r>
              <w:t>科目编码</w:t>
            </w:r>
          </w:p>
        </w:tc>
        <w:tc>
          <w:tcPr>
            <w:tcW w:w="2038" w:type="dxa"/>
            <w:vAlign w:val="center"/>
          </w:tcPr>
          <w:p>
            <w:pPr>
              <w:pStyle w:val="12"/>
            </w:pPr>
            <w:r>
              <w:t>科目名称</w:t>
            </w:r>
          </w:p>
        </w:tc>
        <w:tc>
          <w:tcPr>
            <w:tcW w:w="2036" w:type="dxa"/>
            <w:vMerge w:val="continue"/>
          </w:tcPr>
          <w:p/>
        </w:tc>
        <w:tc>
          <w:tcPr>
            <w:tcW w:w="2036" w:type="dxa"/>
            <w:vMerge w:val="continue"/>
          </w:tcPr>
          <w:p/>
        </w:tc>
        <w:tc>
          <w:tcPr>
            <w:tcW w:w="20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5" w:hRule="atLeast"/>
          <w:tblHeader/>
          <w:jc w:val="center"/>
        </w:trPr>
        <w:tc>
          <w:tcPr>
            <w:tcW w:w="2036" w:type="dxa"/>
            <w:vAlign w:val="center"/>
          </w:tcPr>
          <w:p>
            <w:pPr>
              <w:pStyle w:val="12"/>
            </w:pPr>
            <w:r>
              <w:t>栏次</w:t>
            </w:r>
          </w:p>
        </w:tc>
        <w:tc>
          <w:tcPr>
            <w:tcW w:w="2036" w:type="dxa"/>
            <w:vAlign w:val="center"/>
          </w:tcPr>
          <w:p>
            <w:pPr>
              <w:pStyle w:val="12"/>
            </w:pPr>
            <w:r>
              <w:t>1</w:t>
            </w:r>
          </w:p>
        </w:tc>
        <w:tc>
          <w:tcPr>
            <w:tcW w:w="2038" w:type="dxa"/>
            <w:vAlign w:val="center"/>
          </w:tcPr>
          <w:p>
            <w:pPr>
              <w:pStyle w:val="12"/>
            </w:pPr>
            <w:r>
              <w:t>2</w:t>
            </w:r>
          </w:p>
        </w:tc>
        <w:tc>
          <w:tcPr>
            <w:tcW w:w="2036" w:type="dxa"/>
            <w:vAlign w:val="center"/>
          </w:tcPr>
          <w:p>
            <w:pPr>
              <w:pStyle w:val="12"/>
            </w:pPr>
            <w:r>
              <w:t>3</w:t>
            </w:r>
          </w:p>
        </w:tc>
        <w:tc>
          <w:tcPr>
            <w:tcW w:w="2036" w:type="dxa"/>
            <w:vAlign w:val="center"/>
          </w:tcPr>
          <w:p>
            <w:pPr>
              <w:pStyle w:val="12"/>
            </w:pPr>
            <w:r>
              <w:t>4</w:t>
            </w:r>
          </w:p>
        </w:tc>
        <w:tc>
          <w:tcPr>
            <w:tcW w:w="203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9" w:hRule="atLeast"/>
          <w:jc w:val="center"/>
        </w:trPr>
        <w:tc>
          <w:tcPr>
            <w:tcW w:w="2036" w:type="dxa"/>
            <w:vAlign w:val="center"/>
          </w:tcPr>
          <w:p>
            <w:pPr>
              <w:pStyle w:val="15"/>
            </w:pPr>
          </w:p>
        </w:tc>
        <w:tc>
          <w:tcPr>
            <w:tcW w:w="2036" w:type="dxa"/>
            <w:vAlign w:val="center"/>
          </w:tcPr>
          <w:p>
            <w:pPr>
              <w:pStyle w:val="14"/>
            </w:pPr>
          </w:p>
        </w:tc>
        <w:tc>
          <w:tcPr>
            <w:tcW w:w="2038" w:type="dxa"/>
            <w:vAlign w:val="center"/>
          </w:tcPr>
          <w:p>
            <w:pPr>
              <w:pStyle w:val="14"/>
            </w:pPr>
          </w:p>
        </w:tc>
        <w:tc>
          <w:tcPr>
            <w:tcW w:w="2036" w:type="dxa"/>
            <w:vAlign w:val="center"/>
          </w:tcPr>
          <w:p>
            <w:pPr>
              <w:pStyle w:val="13"/>
            </w:pPr>
          </w:p>
        </w:tc>
        <w:tc>
          <w:tcPr>
            <w:tcW w:w="2036" w:type="dxa"/>
            <w:vAlign w:val="center"/>
          </w:tcPr>
          <w:p>
            <w:pPr>
              <w:pStyle w:val="13"/>
            </w:pPr>
          </w:p>
        </w:tc>
        <w:tc>
          <w:tcPr>
            <w:tcW w:w="2036"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9"/>
        <w:gridCol w:w="2059"/>
        <w:gridCol w:w="2063"/>
        <w:gridCol w:w="2059"/>
        <w:gridCol w:w="2059"/>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3" w:hRule="atLeast"/>
          <w:tblHeader/>
          <w:jc w:val="center"/>
        </w:trPr>
        <w:tc>
          <w:tcPr>
            <w:tcW w:w="6181"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059" w:type="dxa"/>
            <w:tcBorders>
              <w:top w:val="single" w:color="FFFFFF" w:sz="6" w:space="0"/>
              <w:left w:val="single" w:color="FFFFFF" w:sz="6" w:space="0"/>
              <w:right w:val="single" w:color="FFFFFF" w:sz="6" w:space="0"/>
            </w:tcBorders>
            <w:vAlign w:val="center"/>
          </w:tcPr>
          <w:p>
            <w:pPr>
              <w:pStyle w:val="10"/>
            </w:pPr>
            <w:r>
              <w:t>预算年度：2023</w:t>
            </w:r>
          </w:p>
        </w:tc>
        <w:tc>
          <w:tcPr>
            <w:tcW w:w="41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blHeader/>
          <w:jc w:val="center"/>
        </w:trPr>
        <w:tc>
          <w:tcPr>
            <w:tcW w:w="2059" w:type="dxa"/>
            <w:vMerge w:val="restart"/>
            <w:vAlign w:val="center"/>
          </w:tcPr>
          <w:p>
            <w:pPr>
              <w:pStyle w:val="12"/>
            </w:pPr>
            <w:r>
              <w:t>序号</w:t>
            </w:r>
          </w:p>
        </w:tc>
        <w:tc>
          <w:tcPr>
            <w:tcW w:w="4122" w:type="dxa"/>
            <w:gridSpan w:val="2"/>
            <w:vAlign w:val="center"/>
          </w:tcPr>
          <w:p>
            <w:pPr>
              <w:pStyle w:val="12"/>
            </w:pPr>
            <w:r>
              <w:t>功能分类科目</w:t>
            </w:r>
          </w:p>
        </w:tc>
        <w:tc>
          <w:tcPr>
            <w:tcW w:w="2059" w:type="dxa"/>
            <w:vMerge w:val="restart"/>
            <w:vAlign w:val="center"/>
          </w:tcPr>
          <w:p>
            <w:pPr>
              <w:pStyle w:val="12"/>
            </w:pPr>
            <w:r>
              <w:t>合计</w:t>
            </w:r>
          </w:p>
        </w:tc>
        <w:tc>
          <w:tcPr>
            <w:tcW w:w="2059" w:type="dxa"/>
            <w:vMerge w:val="restart"/>
            <w:vAlign w:val="center"/>
          </w:tcPr>
          <w:p>
            <w:pPr>
              <w:pStyle w:val="12"/>
            </w:pPr>
            <w:r>
              <w:t>基本支出</w:t>
            </w:r>
          </w:p>
        </w:tc>
        <w:tc>
          <w:tcPr>
            <w:tcW w:w="206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blHeader/>
          <w:jc w:val="center"/>
        </w:trPr>
        <w:tc>
          <w:tcPr>
            <w:tcW w:w="2059" w:type="dxa"/>
            <w:vMerge w:val="continue"/>
          </w:tcPr>
          <w:p/>
        </w:tc>
        <w:tc>
          <w:tcPr>
            <w:tcW w:w="2059" w:type="dxa"/>
            <w:vAlign w:val="center"/>
          </w:tcPr>
          <w:p>
            <w:pPr>
              <w:pStyle w:val="12"/>
            </w:pPr>
            <w:r>
              <w:t>科目编码</w:t>
            </w:r>
          </w:p>
        </w:tc>
        <w:tc>
          <w:tcPr>
            <w:tcW w:w="2063" w:type="dxa"/>
            <w:vAlign w:val="center"/>
          </w:tcPr>
          <w:p>
            <w:pPr>
              <w:pStyle w:val="12"/>
            </w:pPr>
            <w:r>
              <w:t>科目名称</w:t>
            </w:r>
          </w:p>
        </w:tc>
        <w:tc>
          <w:tcPr>
            <w:tcW w:w="2059" w:type="dxa"/>
            <w:vMerge w:val="continue"/>
          </w:tcPr>
          <w:p/>
        </w:tc>
        <w:tc>
          <w:tcPr>
            <w:tcW w:w="2059" w:type="dxa"/>
            <w:vMerge w:val="continue"/>
          </w:tcPr>
          <w:p/>
        </w:tc>
        <w:tc>
          <w:tcPr>
            <w:tcW w:w="20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tblHeader/>
          <w:jc w:val="center"/>
        </w:trPr>
        <w:tc>
          <w:tcPr>
            <w:tcW w:w="2059" w:type="dxa"/>
            <w:vAlign w:val="center"/>
          </w:tcPr>
          <w:p>
            <w:pPr>
              <w:pStyle w:val="12"/>
            </w:pPr>
            <w:r>
              <w:t>栏次</w:t>
            </w:r>
          </w:p>
        </w:tc>
        <w:tc>
          <w:tcPr>
            <w:tcW w:w="2059" w:type="dxa"/>
            <w:vAlign w:val="center"/>
          </w:tcPr>
          <w:p>
            <w:pPr>
              <w:pStyle w:val="12"/>
            </w:pPr>
            <w:r>
              <w:t>1</w:t>
            </w:r>
          </w:p>
        </w:tc>
        <w:tc>
          <w:tcPr>
            <w:tcW w:w="2063" w:type="dxa"/>
            <w:vAlign w:val="center"/>
          </w:tcPr>
          <w:p>
            <w:pPr>
              <w:pStyle w:val="12"/>
            </w:pPr>
            <w:r>
              <w:t>2</w:t>
            </w:r>
          </w:p>
        </w:tc>
        <w:tc>
          <w:tcPr>
            <w:tcW w:w="2059" w:type="dxa"/>
            <w:vAlign w:val="center"/>
          </w:tcPr>
          <w:p>
            <w:pPr>
              <w:pStyle w:val="12"/>
            </w:pPr>
            <w:r>
              <w:t>3</w:t>
            </w:r>
          </w:p>
        </w:tc>
        <w:tc>
          <w:tcPr>
            <w:tcW w:w="2059" w:type="dxa"/>
            <w:vAlign w:val="center"/>
          </w:tcPr>
          <w:p>
            <w:pPr>
              <w:pStyle w:val="12"/>
            </w:pPr>
            <w:r>
              <w:t>4</w:t>
            </w:r>
          </w:p>
        </w:tc>
        <w:tc>
          <w:tcPr>
            <w:tcW w:w="206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2059" w:type="dxa"/>
            <w:vAlign w:val="center"/>
          </w:tcPr>
          <w:p>
            <w:pPr>
              <w:pStyle w:val="15"/>
            </w:pPr>
          </w:p>
        </w:tc>
        <w:tc>
          <w:tcPr>
            <w:tcW w:w="2059" w:type="dxa"/>
            <w:vAlign w:val="center"/>
          </w:tcPr>
          <w:p>
            <w:pPr>
              <w:pStyle w:val="14"/>
            </w:pPr>
          </w:p>
        </w:tc>
        <w:tc>
          <w:tcPr>
            <w:tcW w:w="2063" w:type="dxa"/>
            <w:vAlign w:val="center"/>
          </w:tcPr>
          <w:p>
            <w:pPr>
              <w:pStyle w:val="14"/>
            </w:pPr>
          </w:p>
        </w:tc>
        <w:tc>
          <w:tcPr>
            <w:tcW w:w="2059" w:type="dxa"/>
            <w:vAlign w:val="center"/>
          </w:tcPr>
          <w:p>
            <w:pPr>
              <w:pStyle w:val="13"/>
            </w:pPr>
          </w:p>
        </w:tc>
        <w:tc>
          <w:tcPr>
            <w:tcW w:w="2059" w:type="dxa"/>
            <w:vAlign w:val="center"/>
          </w:tcPr>
          <w:p>
            <w:pPr>
              <w:pStyle w:val="13"/>
            </w:pPr>
          </w:p>
        </w:tc>
        <w:tc>
          <w:tcPr>
            <w:tcW w:w="206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2"/>
        <w:gridCol w:w="2345"/>
        <w:gridCol w:w="1683"/>
        <w:gridCol w:w="2012"/>
        <w:gridCol w:w="2012"/>
        <w:gridCol w:w="2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tblHeader/>
          <w:jc w:val="center"/>
        </w:trPr>
        <w:tc>
          <w:tcPr>
            <w:tcW w:w="6040" w:type="dxa"/>
            <w:gridSpan w:val="3"/>
            <w:tcBorders>
              <w:top w:val="single" w:color="FFFFFF" w:sz="6" w:space="0"/>
              <w:left w:val="single" w:color="FFFFFF" w:sz="6" w:space="0"/>
              <w:right w:val="single" w:color="FFFFFF" w:sz="6" w:space="0"/>
            </w:tcBorders>
            <w:vAlign w:val="center"/>
          </w:tcPr>
          <w:p>
            <w:pPr>
              <w:pStyle w:val="11"/>
            </w:pPr>
            <w:r>
              <w:t>634石家庄市鹿泉区人民检察院</w:t>
            </w:r>
          </w:p>
        </w:tc>
        <w:tc>
          <w:tcPr>
            <w:tcW w:w="2012" w:type="dxa"/>
            <w:tcBorders>
              <w:top w:val="single" w:color="FFFFFF" w:sz="6" w:space="0"/>
              <w:left w:val="single" w:color="FFFFFF" w:sz="6" w:space="0"/>
              <w:right w:val="single" w:color="FFFFFF" w:sz="6" w:space="0"/>
            </w:tcBorders>
            <w:vAlign w:val="center"/>
          </w:tcPr>
          <w:p>
            <w:pPr>
              <w:pStyle w:val="10"/>
            </w:pPr>
            <w:r>
              <w:t>预算年度：2023</w:t>
            </w:r>
          </w:p>
        </w:tc>
        <w:tc>
          <w:tcPr>
            <w:tcW w:w="402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2012" w:type="dxa"/>
            <w:vMerge w:val="restart"/>
            <w:vAlign w:val="center"/>
          </w:tcPr>
          <w:p>
            <w:pPr>
              <w:pStyle w:val="12"/>
            </w:pPr>
            <w:r>
              <w:t>序号</w:t>
            </w:r>
          </w:p>
        </w:tc>
        <w:tc>
          <w:tcPr>
            <w:tcW w:w="2345" w:type="dxa"/>
            <w:vMerge w:val="restart"/>
            <w:vAlign w:val="center"/>
          </w:tcPr>
          <w:p>
            <w:pPr>
              <w:pStyle w:val="12"/>
            </w:pPr>
            <w:r>
              <w:t>项  目</w:t>
            </w:r>
          </w:p>
        </w:tc>
        <w:tc>
          <w:tcPr>
            <w:tcW w:w="772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tblHeader/>
          <w:jc w:val="center"/>
        </w:trPr>
        <w:tc>
          <w:tcPr>
            <w:tcW w:w="2012" w:type="dxa"/>
            <w:vMerge w:val="continue"/>
          </w:tcPr>
          <w:p/>
        </w:tc>
        <w:tc>
          <w:tcPr>
            <w:tcW w:w="2345" w:type="dxa"/>
            <w:vMerge w:val="continue"/>
          </w:tcPr>
          <w:p/>
        </w:tc>
        <w:tc>
          <w:tcPr>
            <w:tcW w:w="1683" w:type="dxa"/>
            <w:vAlign w:val="center"/>
          </w:tcPr>
          <w:p>
            <w:pPr>
              <w:pStyle w:val="12"/>
            </w:pPr>
            <w:r>
              <w:t>合计</w:t>
            </w:r>
          </w:p>
        </w:tc>
        <w:tc>
          <w:tcPr>
            <w:tcW w:w="2012" w:type="dxa"/>
            <w:vAlign w:val="center"/>
          </w:tcPr>
          <w:p>
            <w:pPr>
              <w:pStyle w:val="12"/>
            </w:pPr>
            <w:r>
              <w:t>一般公共预算              财政拨款</w:t>
            </w:r>
          </w:p>
        </w:tc>
        <w:tc>
          <w:tcPr>
            <w:tcW w:w="2012" w:type="dxa"/>
            <w:vAlign w:val="center"/>
          </w:tcPr>
          <w:p>
            <w:pPr>
              <w:pStyle w:val="12"/>
            </w:pPr>
            <w:r>
              <w:t>政府性基金                  预算拨款</w:t>
            </w:r>
          </w:p>
        </w:tc>
        <w:tc>
          <w:tcPr>
            <w:tcW w:w="2015"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2012" w:type="dxa"/>
            <w:vAlign w:val="center"/>
          </w:tcPr>
          <w:p>
            <w:pPr>
              <w:pStyle w:val="12"/>
            </w:pPr>
            <w:r>
              <w:t>栏次</w:t>
            </w:r>
          </w:p>
        </w:tc>
        <w:tc>
          <w:tcPr>
            <w:tcW w:w="2345" w:type="dxa"/>
            <w:vAlign w:val="center"/>
          </w:tcPr>
          <w:p>
            <w:pPr>
              <w:pStyle w:val="12"/>
            </w:pPr>
            <w:r>
              <w:t>1</w:t>
            </w:r>
          </w:p>
        </w:tc>
        <w:tc>
          <w:tcPr>
            <w:tcW w:w="1683" w:type="dxa"/>
            <w:vAlign w:val="center"/>
          </w:tcPr>
          <w:p>
            <w:pPr>
              <w:pStyle w:val="12"/>
            </w:pPr>
            <w:r>
              <w:t>2</w:t>
            </w:r>
          </w:p>
        </w:tc>
        <w:tc>
          <w:tcPr>
            <w:tcW w:w="2012" w:type="dxa"/>
            <w:vAlign w:val="center"/>
          </w:tcPr>
          <w:p>
            <w:pPr>
              <w:pStyle w:val="12"/>
            </w:pPr>
            <w:r>
              <w:t>3</w:t>
            </w:r>
          </w:p>
        </w:tc>
        <w:tc>
          <w:tcPr>
            <w:tcW w:w="2012" w:type="dxa"/>
            <w:vAlign w:val="center"/>
          </w:tcPr>
          <w:p>
            <w:pPr>
              <w:pStyle w:val="12"/>
            </w:pPr>
            <w:r>
              <w:t>4</w:t>
            </w:r>
          </w:p>
        </w:tc>
        <w:tc>
          <w:tcPr>
            <w:tcW w:w="201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2012" w:type="dxa"/>
            <w:vAlign w:val="center"/>
          </w:tcPr>
          <w:p>
            <w:pPr>
              <w:pStyle w:val="15"/>
              <w:rPr>
                <w:rFonts w:hint="eastAsia" w:eastAsia="方正书宋_GBK"/>
                <w:lang w:eastAsia="zh-CN"/>
              </w:rPr>
            </w:pPr>
            <w:r>
              <w:rPr>
                <w:rFonts w:hint="eastAsia"/>
                <w:lang w:val="en-US" w:eastAsia="zh-CN"/>
              </w:rPr>
              <w:t>1</w:t>
            </w:r>
          </w:p>
        </w:tc>
        <w:tc>
          <w:tcPr>
            <w:tcW w:w="2345" w:type="dxa"/>
            <w:vAlign w:val="top"/>
          </w:tcPr>
          <w:p>
            <w:pPr>
              <w:pStyle w:val="14"/>
              <w:jc w:val="both"/>
            </w:pPr>
            <w:r>
              <w:t>“三公”经费小计</w:t>
            </w:r>
          </w:p>
        </w:tc>
        <w:tc>
          <w:tcPr>
            <w:tcW w:w="1683" w:type="dxa"/>
            <w:vAlign w:val="center"/>
          </w:tcPr>
          <w:p>
            <w:pPr>
              <w:pStyle w:val="13"/>
            </w:pPr>
            <w:r>
              <w:t>8.40</w:t>
            </w:r>
          </w:p>
        </w:tc>
        <w:tc>
          <w:tcPr>
            <w:tcW w:w="2012" w:type="dxa"/>
            <w:vAlign w:val="center"/>
          </w:tcPr>
          <w:p>
            <w:pPr>
              <w:pStyle w:val="13"/>
            </w:pPr>
            <w:r>
              <w:t>8.40</w:t>
            </w: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2012" w:type="dxa"/>
            <w:vAlign w:val="center"/>
          </w:tcPr>
          <w:p>
            <w:pPr>
              <w:pStyle w:val="15"/>
              <w:rPr>
                <w:rFonts w:hint="eastAsia" w:eastAsia="方正书宋_GBK"/>
                <w:lang w:eastAsia="zh-CN"/>
              </w:rPr>
            </w:pPr>
            <w:r>
              <w:rPr>
                <w:rFonts w:hint="eastAsia"/>
                <w:lang w:val="en-US" w:eastAsia="zh-CN"/>
              </w:rPr>
              <w:t>2</w:t>
            </w:r>
          </w:p>
        </w:tc>
        <w:tc>
          <w:tcPr>
            <w:tcW w:w="2345" w:type="dxa"/>
            <w:vAlign w:val="top"/>
          </w:tcPr>
          <w:p>
            <w:pPr>
              <w:pStyle w:val="14"/>
              <w:jc w:val="both"/>
            </w:pPr>
            <w:r>
              <w:t>一、因公出国（境）费</w:t>
            </w:r>
          </w:p>
        </w:tc>
        <w:tc>
          <w:tcPr>
            <w:tcW w:w="1683" w:type="dxa"/>
            <w:vAlign w:val="center"/>
          </w:tcPr>
          <w:p>
            <w:pPr>
              <w:pStyle w:val="13"/>
            </w:pPr>
          </w:p>
        </w:tc>
        <w:tc>
          <w:tcPr>
            <w:tcW w:w="2012" w:type="dxa"/>
            <w:vAlign w:val="center"/>
          </w:tcPr>
          <w:p>
            <w:pPr>
              <w:pStyle w:val="13"/>
            </w:pP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2012" w:type="dxa"/>
            <w:vAlign w:val="center"/>
          </w:tcPr>
          <w:p>
            <w:pPr>
              <w:pStyle w:val="15"/>
              <w:rPr>
                <w:rFonts w:hint="eastAsia" w:eastAsia="方正书宋_GBK"/>
                <w:lang w:eastAsia="zh-CN"/>
              </w:rPr>
            </w:pPr>
            <w:r>
              <w:rPr>
                <w:rFonts w:hint="eastAsia"/>
                <w:lang w:val="en-US" w:eastAsia="zh-CN"/>
              </w:rPr>
              <w:t>3</w:t>
            </w:r>
          </w:p>
        </w:tc>
        <w:tc>
          <w:tcPr>
            <w:tcW w:w="2345" w:type="dxa"/>
            <w:vAlign w:val="top"/>
          </w:tcPr>
          <w:p>
            <w:pPr>
              <w:pStyle w:val="14"/>
              <w:jc w:val="both"/>
            </w:pPr>
            <w:r>
              <w:t>其中：教学科研人员因公出国（境）费</w:t>
            </w:r>
          </w:p>
        </w:tc>
        <w:tc>
          <w:tcPr>
            <w:tcW w:w="1683" w:type="dxa"/>
            <w:vAlign w:val="center"/>
          </w:tcPr>
          <w:p>
            <w:pPr>
              <w:pStyle w:val="13"/>
            </w:pPr>
          </w:p>
        </w:tc>
        <w:tc>
          <w:tcPr>
            <w:tcW w:w="2012" w:type="dxa"/>
            <w:vAlign w:val="center"/>
          </w:tcPr>
          <w:p>
            <w:pPr>
              <w:pStyle w:val="13"/>
            </w:pP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2012" w:type="dxa"/>
            <w:vAlign w:val="center"/>
          </w:tcPr>
          <w:p>
            <w:pPr>
              <w:pStyle w:val="15"/>
              <w:rPr>
                <w:rFonts w:hint="eastAsia" w:eastAsia="方正书宋_GBK"/>
                <w:lang w:eastAsia="zh-CN"/>
              </w:rPr>
            </w:pPr>
            <w:r>
              <w:rPr>
                <w:rFonts w:hint="eastAsia"/>
                <w:lang w:val="en-US" w:eastAsia="zh-CN"/>
              </w:rPr>
              <w:t>4</w:t>
            </w:r>
          </w:p>
        </w:tc>
        <w:tc>
          <w:tcPr>
            <w:tcW w:w="2345" w:type="dxa"/>
            <w:vAlign w:val="top"/>
          </w:tcPr>
          <w:p>
            <w:pPr>
              <w:pStyle w:val="14"/>
              <w:jc w:val="both"/>
            </w:pPr>
            <w:r>
              <w:t>其他因公出国（境）费</w:t>
            </w:r>
          </w:p>
        </w:tc>
        <w:tc>
          <w:tcPr>
            <w:tcW w:w="1683" w:type="dxa"/>
            <w:vAlign w:val="center"/>
          </w:tcPr>
          <w:p>
            <w:pPr>
              <w:pStyle w:val="13"/>
            </w:pPr>
          </w:p>
        </w:tc>
        <w:tc>
          <w:tcPr>
            <w:tcW w:w="2012" w:type="dxa"/>
            <w:vAlign w:val="center"/>
          </w:tcPr>
          <w:p>
            <w:pPr>
              <w:pStyle w:val="13"/>
            </w:pP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2012" w:type="dxa"/>
            <w:vAlign w:val="center"/>
          </w:tcPr>
          <w:p>
            <w:pPr>
              <w:pStyle w:val="15"/>
              <w:rPr>
                <w:rFonts w:hint="eastAsia" w:eastAsia="方正书宋_GBK"/>
                <w:lang w:eastAsia="zh-CN"/>
              </w:rPr>
            </w:pPr>
            <w:r>
              <w:rPr>
                <w:rFonts w:hint="eastAsia"/>
                <w:lang w:val="en-US" w:eastAsia="zh-CN"/>
              </w:rPr>
              <w:t>5</w:t>
            </w:r>
          </w:p>
        </w:tc>
        <w:tc>
          <w:tcPr>
            <w:tcW w:w="2345" w:type="dxa"/>
            <w:vAlign w:val="top"/>
          </w:tcPr>
          <w:p>
            <w:pPr>
              <w:pStyle w:val="14"/>
              <w:jc w:val="both"/>
            </w:pPr>
            <w:r>
              <w:t>二、公务用车购置及运维费</w:t>
            </w:r>
          </w:p>
        </w:tc>
        <w:tc>
          <w:tcPr>
            <w:tcW w:w="1683" w:type="dxa"/>
            <w:vAlign w:val="center"/>
          </w:tcPr>
          <w:p>
            <w:pPr>
              <w:pStyle w:val="13"/>
            </w:pPr>
            <w:r>
              <w:t>5.40</w:t>
            </w:r>
          </w:p>
        </w:tc>
        <w:tc>
          <w:tcPr>
            <w:tcW w:w="2012" w:type="dxa"/>
            <w:vAlign w:val="center"/>
          </w:tcPr>
          <w:p>
            <w:pPr>
              <w:pStyle w:val="13"/>
            </w:pPr>
            <w:r>
              <w:t>5.40</w:t>
            </w: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2012" w:type="dxa"/>
            <w:vAlign w:val="center"/>
          </w:tcPr>
          <w:p>
            <w:pPr>
              <w:pStyle w:val="15"/>
              <w:rPr>
                <w:rFonts w:hint="eastAsia" w:eastAsia="方正书宋_GBK"/>
                <w:lang w:eastAsia="zh-CN"/>
              </w:rPr>
            </w:pPr>
            <w:r>
              <w:rPr>
                <w:rFonts w:hint="eastAsia"/>
                <w:lang w:val="en-US" w:eastAsia="zh-CN"/>
              </w:rPr>
              <w:t>6</w:t>
            </w:r>
          </w:p>
        </w:tc>
        <w:tc>
          <w:tcPr>
            <w:tcW w:w="2345" w:type="dxa"/>
            <w:vAlign w:val="top"/>
          </w:tcPr>
          <w:p>
            <w:pPr>
              <w:pStyle w:val="14"/>
              <w:jc w:val="both"/>
            </w:pPr>
            <w:r>
              <w:t>其中：公务用车购置费</w:t>
            </w:r>
          </w:p>
        </w:tc>
        <w:tc>
          <w:tcPr>
            <w:tcW w:w="1683" w:type="dxa"/>
            <w:vAlign w:val="center"/>
          </w:tcPr>
          <w:p>
            <w:pPr>
              <w:pStyle w:val="13"/>
            </w:pPr>
          </w:p>
        </w:tc>
        <w:tc>
          <w:tcPr>
            <w:tcW w:w="2012" w:type="dxa"/>
            <w:vAlign w:val="center"/>
          </w:tcPr>
          <w:p>
            <w:pPr>
              <w:pStyle w:val="13"/>
            </w:pP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2012" w:type="dxa"/>
            <w:vAlign w:val="center"/>
          </w:tcPr>
          <w:p>
            <w:pPr>
              <w:pStyle w:val="15"/>
              <w:rPr>
                <w:rFonts w:hint="eastAsia" w:eastAsia="方正书宋_GBK"/>
                <w:lang w:eastAsia="zh-CN"/>
              </w:rPr>
            </w:pPr>
            <w:r>
              <w:rPr>
                <w:rFonts w:hint="eastAsia"/>
                <w:lang w:val="en-US" w:eastAsia="zh-CN"/>
              </w:rPr>
              <w:t>7</w:t>
            </w:r>
          </w:p>
        </w:tc>
        <w:tc>
          <w:tcPr>
            <w:tcW w:w="2345" w:type="dxa"/>
            <w:vAlign w:val="top"/>
          </w:tcPr>
          <w:p>
            <w:pPr>
              <w:pStyle w:val="14"/>
              <w:jc w:val="both"/>
            </w:pPr>
            <w:r>
              <w:t>公务用车运行维护费</w:t>
            </w:r>
          </w:p>
        </w:tc>
        <w:tc>
          <w:tcPr>
            <w:tcW w:w="1683" w:type="dxa"/>
            <w:vAlign w:val="center"/>
          </w:tcPr>
          <w:p>
            <w:pPr>
              <w:pStyle w:val="13"/>
            </w:pPr>
            <w:r>
              <w:t>5.40</w:t>
            </w:r>
          </w:p>
        </w:tc>
        <w:tc>
          <w:tcPr>
            <w:tcW w:w="2012" w:type="dxa"/>
            <w:vAlign w:val="center"/>
          </w:tcPr>
          <w:p>
            <w:pPr>
              <w:pStyle w:val="13"/>
            </w:pPr>
            <w:r>
              <w:t>5.40</w:t>
            </w:r>
          </w:p>
        </w:tc>
        <w:tc>
          <w:tcPr>
            <w:tcW w:w="2012" w:type="dxa"/>
            <w:vAlign w:val="center"/>
          </w:tcPr>
          <w:p>
            <w:pPr>
              <w:pStyle w:val="13"/>
            </w:pPr>
          </w:p>
        </w:tc>
        <w:tc>
          <w:tcPr>
            <w:tcW w:w="201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2012" w:type="dxa"/>
            <w:vAlign w:val="center"/>
          </w:tcPr>
          <w:p>
            <w:pPr>
              <w:pStyle w:val="15"/>
              <w:rPr>
                <w:rFonts w:hint="eastAsia" w:eastAsia="方正书宋_GBK"/>
                <w:lang w:eastAsia="zh-CN"/>
              </w:rPr>
            </w:pPr>
            <w:r>
              <w:rPr>
                <w:rFonts w:hint="eastAsia"/>
                <w:lang w:val="en-US" w:eastAsia="zh-CN"/>
              </w:rPr>
              <w:t>8</w:t>
            </w:r>
          </w:p>
        </w:tc>
        <w:tc>
          <w:tcPr>
            <w:tcW w:w="2345" w:type="dxa"/>
            <w:vAlign w:val="top"/>
          </w:tcPr>
          <w:p>
            <w:pPr>
              <w:pStyle w:val="14"/>
              <w:jc w:val="both"/>
            </w:pPr>
            <w:r>
              <w:t>三、公务接待费</w:t>
            </w:r>
          </w:p>
        </w:tc>
        <w:tc>
          <w:tcPr>
            <w:tcW w:w="1683" w:type="dxa"/>
            <w:vAlign w:val="center"/>
          </w:tcPr>
          <w:p>
            <w:pPr>
              <w:pStyle w:val="13"/>
            </w:pPr>
            <w:r>
              <w:t>3.00</w:t>
            </w:r>
          </w:p>
        </w:tc>
        <w:tc>
          <w:tcPr>
            <w:tcW w:w="2012" w:type="dxa"/>
            <w:vAlign w:val="center"/>
          </w:tcPr>
          <w:p>
            <w:pPr>
              <w:pStyle w:val="13"/>
            </w:pPr>
            <w:r>
              <w:t>3.00</w:t>
            </w:r>
          </w:p>
        </w:tc>
        <w:tc>
          <w:tcPr>
            <w:tcW w:w="2012" w:type="dxa"/>
            <w:vAlign w:val="center"/>
          </w:tcPr>
          <w:p>
            <w:pPr>
              <w:pStyle w:val="13"/>
            </w:pPr>
          </w:p>
        </w:tc>
        <w:tc>
          <w:tcPr>
            <w:tcW w:w="2015"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石家庄市鹿泉区人民检察院2023年部门预算信息公开情况说明</w:t>
      </w:r>
      <w:bookmarkStart w:id="18" w:name="_GoBack"/>
      <w:bookmarkEnd w:id="18"/>
    </w:p>
    <w:p>
      <w:pPr>
        <w:spacing w:before="0" w:after="0" w:line="240" w:lineRule="auto"/>
        <w:ind w:firstLine="0"/>
        <w:jc w:val="center"/>
        <w:outlineLvl w:val="9"/>
      </w:pPr>
      <w:r>
        <w:rPr>
          <w:rFonts w:ascii="方正小标宋_GBK" w:hAnsi="方正小标宋_GBK" w:eastAsia="方正小标宋_GBK" w:cs="方正小标宋_GBK"/>
          <w:color w:val="000000"/>
          <w:sz w:val="44"/>
        </w:rPr>
        <w:t>石家庄市鹿泉区人民检察院2023年部门预算信息公开情况说明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按照《预算法》、《地方预决算公开操作规程》和《关于进一步推进预算公开工作的实施意见》规定，现将石家庄市鹿泉区人民检察院2023年部门预算公开如下：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w:t>
      </w:r>
    </w:p>
    <w:p>
      <w:pPr>
        <w:pStyle w:val="19"/>
      </w:pPr>
      <w:r>
        <w:t>（一）深入贯彻习近平新时代中国特色社会主义思想，深入贯彻党的路线方针和决策部署，坚持党对检察工作的绝对领导，坚决维护习近平总书记的核心地位，坚决维护党中央权威和集中统一领导。</w:t>
      </w:r>
    </w:p>
    <w:p>
      <w:pPr>
        <w:pStyle w:val="19"/>
      </w:pPr>
      <w:r>
        <w:t>（二）依法向区人民代表大会及其常务委员会提出议案。</w:t>
      </w:r>
    </w:p>
    <w:p>
      <w:pPr>
        <w:pStyle w:val="19"/>
      </w:pPr>
      <w:r>
        <w:t>（三）贯彻落实检察工作方针、总体规划，研究制定检察工作计划并组织实施。</w:t>
      </w:r>
    </w:p>
    <w:p>
      <w:pPr>
        <w:pStyle w:val="19"/>
      </w:pPr>
      <w:r>
        <w:t>（四）依照法律规定对直接受理的刑事案件行使侦查权。</w:t>
      </w:r>
    </w:p>
    <w:p>
      <w:pPr>
        <w:pStyle w:val="19"/>
      </w:pPr>
      <w:r>
        <w:t>（五）负责对管辖的各类刑事案件依法审查批准逮捕、决定逮捕、提起公诉。</w:t>
      </w:r>
    </w:p>
    <w:p>
      <w:pPr>
        <w:pStyle w:val="19"/>
      </w:pPr>
      <w:r>
        <w:t>（六）负责应由本院承办的刑事、民事、行政诉讼活动及刑事、民事、行政判决和裁定等生效法律文书执行的法律监督工作。</w:t>
      </w:r>
    </w:p>
    <w:p>
      <w:pPr>
        <w:pStyle w:val="19"/>
      </w:pPr>
      <w:r>
        <w:t>（七）负责应由本院承办的提起公益诉讼工作。</w:t>
      </w:r>
    </w:p>
    <w:p>
      <w:pPr>
        <w:pStyle w:val="19"/>
      </w:pPr>
      <w:r>
        <w:t>（八）依法受理核准追诉案件，审查是否上报。</w:t>
      </w:r>
    </w:p>
    <w:p>
      <w:pPr>
        <w:pStyle w:val="19"/>
      </w:pPr>
      <w:r>
        <w:t>（九）负责应由本院承办的对看守所、社区矫正等执法活动的法律监督工作。</w:t>
      </w:r>
    </w:p>
    <w:p>
      <w:pPr>
        <w:pStyle w:val="19"/>
      </w:pPr>
      <w:r>
        <w:t>（十）受理向本院的控告申诉。</w:t>
      </w:r>
    </w:p>
    <w:p>
      <w:pPr>
        <w:pStyle w:val="19"/>
      </w:pPr>
      <w:r>
        <w:t>（十一）组织检察工作中法律政策具体应用问题的研究；组织开展检察理论研究工作。</w:t>
      </w:r>
    </w:p>
    <w:p>
      <w:pPr>
        <w:pStyle w:val="19"/>
      </w:pPr>
      <w:r>
        <w:t>（十二）负责检察人员思想政治教育和业务培训工作；按照权限管理检察官和其他工作人员。</w:t>
      </w:r>
    </w:p>
    <w:p>
      <w:pPr>
        <w:pStyle w:val="19"/>
      </w:pPr>
      <w:r>
        <w:t>（十三）负责本院检务督察工作。</w:t>
      </w:r>
    </w:p>
    <w:p>
      <w:pPr>
        <w:pStyle w:val="19"/>
      </w:pPr>
      <w:r>
        <w:t>（十四）负责本院检务保障以及检察技术、信息化建设工作。</w:t>
      </w:r>
    </w:p>
    <w:p>
      <w:pPr>
        <w:pStyle w:val="19"/>
      </w:pPr>
      <w:r>
        <w:t>（十五）完成其他应当由本院负责的工作。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石家庄市鹿泉区人民检察院本级</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ascii="Times New Roman" w:hAnsi="Times New Roman" w:eastAsia="方正仿宋_GBK" w:cs="Times New Roman"/>
          <w:color w:val="000000"/>
          <w:sz w:val="28"/>
          <w:lang w:val="en-US" w:eastAsia="zh-CN"/>
        </w:rPr>
        <w:t>市</w:t>
      </w:r>
      <w:r>
        <w:rPr>
          <w:rFonts w:ascii="Times New Roman" w:hAnsi="Times New Roman" w:eastAsia="方正仿宋_GBK" w:cs="Times New Roman"/>
          <w:color w:val="000000"/>
          <w:sz w:val="28"/>
        </w:rPr>
        <w:t>部门预算的编制实行综合预算管理，即全部收入和支出都反映在预算中。石家庄市鹿泉区人民检察院机关及所属事业单位的收支包含在部门预算中。</w:t>
      </w:r>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1、收入说明</w:t>
      </w:r>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反映本部门当年全部收入。202</w:t>
      </w:r>
      <w:r>
        <w:rPr>
          <w:rFonts w:hint="eastAsia" w:hAnsi="Calibri" w:eastAsia="方正仿宋_GBK" w:cs="Times New Roman"/>
          <w:sz w:val="28"/>
          <w:lang w:val="en-US" w:eastAsia="zh-CN"/>
        </w:rPr>
        <w:t>3</w:t>
      </w:r>
      <w:r>
        <w:rPr>
          <w:rFonts w:hint="eastAsia" w:ascii="Times New Roman" w:hAnsi="Calibri" w:eastAsia="方正仿宋_GBK" w:cs="Times New Roman"/>
          <w:sz w:val="28"/>
        </w:rPr>
        <w:t>年预算收入</w:t>
      </w:r>
      <w:r>
        <w:rPr>
          <w:rFonts w:hint="eastAsia" w:hAnsi="Calibri" w:eastAsia="方正仿宋_GBK" w:cs="Times New Roman"/>
          <w:sz w:val="28"/>
          <w:lang w:val="en-US" w:eastAsia="zh-CN"/>
        </w:rPr>
        <w:t>1757.45</w:t>
      </w:r>
      <w:r>
        <w:rPr>
          <w:rFonts w:hint="eastAsia" w:ascii="Times New Roman" w:hAnsi="Calibri" w:eastAsia="方正仿宋_GBK" w:cs="Times New Roman"/>
          <w:sz w:val="28"/>
        </w:rPr>
        <w:t>万元，其中：一般公共预算收入</w:t>
      </w:r>
      <w:r>
        <w:rPr>
          <w:rFonts w:hint="eastAsia" w:hAnsi="Calibri" w:eastAsia="方正仿宋_GBK" w:cs="Times New Roman"/>
          <w:sz w:val="28"/>
          <w:lang w:val="en-US" w:eastAsia="zh-CN"/>
        </w:rPr>
        <w:t>1757.45</w:t>
      </w:r>
      <w:r>
        <w:rPr>
          <w:rFonts w:hint="eastAsia" w:ascii="Times New Roman" w:hAnsi="Calibri" w:eastAsia="方正仿宋_GBK" w:cs="Times New Roman"/>
          <w:sz w:val="28"/>
        </w:rPr>
        <w:t>万元，基金预算收入0万元，财政专户核拨收入0万元，其他来源收入0万元。</w:t>
      </w:r>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2、支出说明</w:t>
      </w:r>
    </w:p>
    <w:p>
      <w:pPr>
        <w:spacing w:line="500" w:lineRule="exact"/>
        <w:ind w:firstLine="560" w:firstLineChars="200"/>
        <w:jc w:val="left"/>
        <w:rPr>
          <w:rFonts w:hint="default" w:ascii="Times New Roman" w:hAnsi="Calibri" w:eastAsia="方正仿宋_GBK" w:cs="Times New Roman"/>
          <w:sz w:val="28"/>
          <w:lang w:val="en-US"/>
        </w:rPr>
      </w:pPr>
      <w:r>
        <w:rPr>
          <w:rFonts w:hint="eastAsia" w:ascii="Times New Roman" w:hAnsi="Calibri" w:eastAsia="方正仿宋_GBK" w:cs="Times New Roman"/>
          <w:sz w:val="28"/>
        </w:rPr>
        <w:t>收支预算总表支出栏、基本支出表、项目支出表按经济分类和支出功能分类科目编制，反映</w:t>
      </w:r>
      <w:r>
        <w:rPr>
          <w:rFonts w:hint="eastAsia" w:ascii="Times New Roman" w:hAnsi="Calibri" w:eastAsia="方正仿宋_GBK" w:cs="Times New Roman"/>
          <w:sz w:val="28"/>
          <w:lang w:val="en-US" w:eastAsia="zh-CN"/>
        </w:rPr>
        <w:t>石家庄市鹿泉区人民检察院</w:t>
      </w:r>
      <w:r>
        <w:rPr>
          <w:rFonts w:hint="eastAsia" w:ascii="Times New Roman" w:hAnsi="Calibri" w:eastAsia="方正仿宋_GBK" w:cs="Times New Roman"/>
          <w:sz w:val="28"/>
        </w:rPr>
        <w:t>年度部门预算中支出预算的总体情况。202</w:t>
      </w:r>
      <w:r>
        <w:rPr>
          <w:rFonts w:hint="eastAsia" w:hAnsi="Calibri" w:eastAsia="方正仿宋_GBK" w:cs="Times New Roman"/>
          <w:sz w:val="28"/>
          <w:lang w:val="en-US" w:eastAsia="zh-CN"/>
        </w:rPr>
        <w:t>3</w:t>
      </w:r>
      <w:r>
        <w:rPr>
          <w:rFonts w:hint="eastAsia" w:ascii="Times New Roman" w:hAnsi="Calibri" w:eastAsia="方正仿宋_GBK" w:cs="Times New Roman"/>
          <w:sz w:val="28"/>
        </w:rPr>
        <w:t>年部门支出预算为</w:t>
      </w:r>
      <w:r>
        <w:rPr>
          <w:rFonts w:hint="eastAsia" w:hAnsi="Calibri" w:eastAsia="方正仿宋_GBK" w:cs="Times New Roman"/>
          <w:sz w:val="28"/>
          <w:lang w:val="en-US" w:eastAsia="zh-CN"/>
        </w:rPr>
        <w:t>1757.45</w:t>
      </w:r>
      <w:r>
        <w:rPr>
          <w:rFonts w:hint="eastAsia" w:ascii="Times New Roman" w:hAnsi="Calibri" w:eastAsia="方正仿宋_GBK" w:cs="Times New Roman"/>
          <w:sz w:val="28"/>
        </w:rPr>
        <w:t>万元，其中基本支出</w:t>
      </w:r>
      <w:r>
        <w:rPr>
          <w:rFonts w:hint="eastAsia" w:hAnsi="Calibri" w:eastAsia="方正仿宋_GBK" w:cs="Times New Roman"/>
          <w:sz w:val="28"/>
          <w:lang w:val="en-US" w:eastAsia="zh-CN"/>
        </w:rPr>
        <w:t>1269.45</w:t>
      </w:r>
      <w:r>
        <w:rPr>
          <w:rFonts w:hint="eastAsia" w:ascii="Times New Roman" w:hAnsi="Calibri" w:eastAsia="方正仿宋_GBK" w:cs="Times New Roman"/>
          <w:sz w:val="28"/>
        </w:rPr>
        <w:t>万元，包括人员经费</w:t>
      </w:r>
      <w:r>
        <w:rPr>
          <w:rFonts w:hint="eastAsia" w:hAnsi="Calibri" w:eastAsia="方正仿宋_GBK" w:cs="Times New Roman"/>
          <w:sz w:val="28"/>
          <w:lang w:val="en-US" w:eastAsia="zh-CN"/>
        </w:rPr>
        <w:t>1131.14</w:t>
      </w:r>
      <w:r>
        <w:rPr>
          <w:rFonts w:hint="eastAsia" w:ascii="Times New Roman" w:hAnsi="Calibri" w:eastAsia="方正仿宋_GBK" w:cs="Times New Roman"/>
          <w:sz w:val="28"/>
        </w:rPr>
        <w:t>万元和日常公用经费</w:t>
      </w:r>
      <w:r>
        <w:rPr>
          <w:rFonts w:hint="eastAsia" w:hAnsi="Calibri" w:eastAsia="方正仿宋_GBK" w:cs="Times New Roman"/>
          <w:sz w:val="28"/>
          <w:lang w:val="en-US" w:eastAsia="zh-CN"/>
        </w:rPr>
        <w:t>138.31</w:t>
      </w:r>
      <w:r>
        <w:rPr>
          <w:rFonts w:hint="eastAsia" w:ascii="Times New Roman" w:hAnsi="Calibri" w:eastAsia="方正仿宋_GBK" w:cs="Times New Roman"/>
          <w:sz w:val="28"/>
        </w:rPr>
        <w:t>万元；项目支出</w:t>
      </w:r>
      <w:r>
        <w:rPr>
          <w:rFonts w:hint="eastAsia" w:hAnsi="Calibri" w:eastAsia="方正仿宋_GBK" w:cs="Times New Roman"/>
          <w:sz w:val="28"/>
          <w:lang w:val="en-US" w:eastAsia="zh-CN"/>
        </w:rPr>
        <w:t>488</w:t>
      </w:r>
      <w:r>
        <w:rPr>
          <w:rFonts w:hint="eastAsia" w:ascii="Times New Roman" w:hAnsi="Calibri" w:eastAsia="方正仿宋_GBK" w:cs="Times New Roman"/>
          <w:sz w:val="28"/>
        </w:rPr>
        <w:t>万元，主要为</w:t>
      </w:r>
      <w:r>
        <w:rPr>
          <w:rFonts w:hint="eastAsia" w:hAnsi="Calibri" w:eastAsia="方正仿宋_GBK" w:cs="Times New Roman"/>
          <w:sz w:val="28"/>
          <w:lang w:val="en-US" w:eastAsia="zh-CN"/>
        </w:rPr>
        <w:t>执法业务经费、书记员经费、劳务派遣经费、公开听证室建设、档案数字化扫描等。</w:t>
      </w:r>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3、比上年增减情况</w:t>
      </w:r>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202</w:t>
      </w:r>
      <w:r>
        <w:rPr>
          <w:rFonts w:hint="eastAsia" w:hAnsi="Calibri" w:eastAsia="方正仿宋_GBK" w:cs="Times New Roman"/>
          <w:sz w:val="28"/>
          <w:lang w:val="en-US" w:eastAsia="zh-CN"/>
        </w:rPr>
        <w:t>3</w:t>
      </w:r>
      <w:r>
        <w:rPr>
          <w:rFonts w:hint="eastAsia" w:ascii="Times New Roman" w:hAnsi="Calibri" w:eastAsia="方正仿宋_GBK" w:cs="Times New Roman"/>
          <w:sz w:val="28"/>
        </w:rPr>
        <w:t>年部门预算收支安排</w:t>
      </w:r>
      <w:r>
        <w:rPr>
          <w:rFonts w:hint="eastAsia" w:hAnsi="Calibri" w:eastAsia="方正仿宋_GBK" w:cs="Times New Roman"/>
          <w:sz w:val="28"/>
          <w:lang w:val="en-US" w:eastAsia="zh-CN"/>
        </w:rPr>
        <w:t>1757.45</w:t>
      </w:r>
      <w:r>
        <w:rPr>
          <w:rFonts w:hint="eastAsia" w:ascii="Times New Roman" w:hAnsi="Calibri" w:eastAsia="方正仿宋_GBK" w:cs="Times New Roman"/>
          <w:sz w:val="28"/>
        </w:rPr>
        <w:t>万元，较20</w:t>
      </w:r>
      <w:r>
        <w:rPr>
          <w:rFonts w:hint="eastAsia" w:ascii="Times New Roman" w:hAnsi="Calibri" w:eastAsia="方正仿宋_GBK" w:cs="Times New Roman"/>
          <w:sz w:val="28"/>
          <w:lang w:val="en-US" w:eastAsia="zh-CN"/>
        </w:rPr>
        <w:t>2</w:t>
      </w:r>
      <w:r>
        <w:rPr>
          <w:rFonts w:hint="eastAsia" w:hAnsi="Calibri" w:eastAsia="方正仿宋_GBK" w:cs="Times New Roman"/>
          <w:sz w:val="28"/>
          <w:lang w:val="en-US" w:eastAsia="zh-CN"/>
        </w:rPr>
        <w:t>2</w:t>
      </w:r>
      <w:r>
        <w:rPr>
          <w:rFonts w:hint="eastAsia" w:ascii="Times New Roman" w:hAnsi="Calibri" w:eastAsia="方正仿宋_GBK" w:cs="Times New Roman"/>
          <w:sz w:val="28"/>
        </w:rPr>
        <w:t>年</w:t>
      </w:r>
      <w:r>
        <w:rPr>
          <w:rFonts w:hint="eastAsia" w:hAnsi="Calibri" w:eastAsia="方正仿宋_GBK" w:cs="Times New Roman"/>
          <w:sz w:val="28"/>
          <w:lang w:val="en-US" w:eastAsia="zh-CN"/>
        </w:rPr>
        <w:t>增加103.54</w:t>
      </w:r>
      <w:r>
        <w:rPr>
          <w:rFonts w:hint="eastAsia" w:ascii="Times New Roman" w:hAnsi="Calibri" w:eastAsia="方正仿宋_GBK" w:cs="Times New Roman"/>
          <w:sz w:val="28"/>
        </w:rPr>
        <w:t>万元，其中：基本支出</w:t>
      </w:r>
      <w:r>
        <w:rPr>
          <w:rFonts w:hint="eastAsia" w:hAnsi="Calibri" w:eastAsia="方正仿宋_GBK" w:cs="Times New Roman"/>
          <w:sz w:val="28"/>
          <w:lang w:val="en-US" w:eastAsia="zh-CN"/>
        </w:rPr>
        <w:t>减少92.46</w:t>
      </w:r>
      <w:r>
        <w:rPr>
          <w:rFonts w:hint="eastAsia" w:ascii="Times New Roman" w:hAnsi="Calibri" w:eastAsia="方正仿宋_GBK" w:cs="Times New Roman"/>
          <w:sz w:val="28"/>
        </w:rPr>
        <w:t>万元，主要是</w:t>
      </w:r>
      <w:r>
        <w:rPr>
          <w:rFonts w:hint="eastAsia" w:hAnsi="Calibri" w:eastAsia="方正仿宋_GBK" w:cs="Times New Roman"/>
          <w:sz w:val="28"/>
          <w:lang w:val="en-US" w:eastAsia="zh-CN"/>
        </w:rPr>
        <w:t>书记员与劳务派遣经费从日常公用调整至项目支出</w:t>
      </w:r>
      <w:r>
        <w:rPr>
          <w:rFonts w:hint="eastAsia" w:ascii="Times New Roman" w:hAnsi="Calibri" w:eastAsia="方正仿宋_GBK" w:cs="Times New Roman"/>
          <w:sz w:val="28"/>
        </w:rPr>
        <w:t>；项目支出</w:t>
      </w:r>
      <w:r>
        <w:rPr>
          <w:rFonts w:hint="eastAsia" w:ascii="Times New Roman" w:hAnsi="Calibri" w:eastAsia="方正仿宋_GBK" w:cs="Times New Roman"/>
          <w:sz w:val="28"/>
          <w:lang w:val="en-US" w:eastAsia="zh-CN"/>
        </w:rPr>
        <w:t>增加</w:t>
      </w:r>
      <w:r>
        <w:rPr>
          <w:rFonts w:hint="eastAsia" w:hAnsi="Calibri" w:eastAsia="方正仿宋_GBK" w:cs="Times New Roman"/>
          <w:sz w:val="28"/>
          <w:lang w:val="en-US" w:eastAsia="zh-CN"/>
        </w:rPr>
        <w:t>196</w:t>
      </w:r>
      <w:r>
        <w:rPr>
          <w:rFonts w:hint="eastAsia" w:ascii="Times New Roman" w:hAnsi="Calibri" w:eastAsia="方正仿宋_GBK" w:cs="Times New Roman"/>
          <w:sz w:val="28"/>
        </w:rPr>
        <w:t>万元</w:t>
      </w:r>
      <w:r>
        <w:rPr>
          <w:rFonts w:hint="eastAsia" w:ascii="Times New Roman" w:hAnsi="Calibri" w:eastAsia="方正仿宋_GBK" w:cs="Times New Roman"/>
          <w:sz w:val="28"/>
          <w:lang w:eastAsia="zh-CN"/>
        </w:rPr>
        <w:t>，</w:t>
      </w:r>
      <w:r>
        <w:rPr>
          <w:rFonts w:hint="eastAsia" w:ascii="Times New Roman" w:hAnsi="Calibri" w:eastAsia="方正仿宋_GBK" w:cs="Times New Roman"/>
          <w:sz w:val="28"/>
          <w:lang w:val="en-US" w:eastAsia="zh-CN"/>
        </w:rPr>
        <w:t>主要是</w:t>
      </w:r>
      <w:r>
        <w:rPr>
          <w:rFonts w:hint="eastAsia" w:hAnsi="Calibri" w:eastAsia="方正仿宋_GBK" w:cs="Times New Roman"/>
          <w:sz w:val="28"/>
          <w:lang w:val="en-US" w:eastAsia="zh-CN"/>
        </w:rPr>
        <w:t>增加书记员经费与劳务派遣经费。</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202</w:t>
      </w:r>
      <w:r>
        <w:rPr>
          <w:rFonts w:hint="eastAsia" w:hAnsi="Calibri" w:eastAsia="方正仿宋_GBK" w:cs="Times New Roman"/>
          <w:sz w:val="28"/>
          <w:lang w:val="en-US" w:eastAsia="zh-CN"/>
        </w:rPr>
        <w:t>3</w:t>
      </w:r>
      <w:r>
        <w:rPr>
          <w:rFonts w:hint="eastAsia" w:ascii="Times New Roman" w:hAnsi="Calibri" w:eastAsia="方正仿宋_GBK" w:cs="Times New Roman"/>
          <w:sz w:val="28"/>
        </w:rPr>
        <w:t>年，我部门机关运行经费共计安排</w:t>
      </w:r>
      <w:r>
        <w:rPr>
          <w:rFonts w:hint="eastAsia" w:hAnsi="Calibri" w:eastAsia="方正仿宋_GBK" w:cs="Times New Roman"/>
          <w:sz w:val="28"/>
          <w:lang w:val="en-US" w:eastAsia="zh-CN"/>
        </w:rPr>
        <w:t>138.31</w:t>
      </w:r>
      <w:r>
        <w:rPr>
          <w:rFonts w:hint="eastAsia" w:ascii="Times New Roman" w:hAnsi="Calibri" w:eastAsia="方正仿宋_GBK" w:cs="Times New Roman"/>
          <w:sz w:val="28"/>
        </w:rPr>
        <w:t>万元，主要用于保证机关正常运转的办公</w:t>
      </w:r>
      <w:r>
        <w:rPr>
          <w:rFonts w:hint="eastAsia" w:ascii="Times New Roman" w:hAnsi="Calibri" w:eastAsia="方正仿宋_GBK" w:cs="Times New Roman"/>
          <w:sz w:val="28"/>
          <w:lang w:val="en-US" w:eastAsia="zh-CN"/>
        </w:rPr>
        <w:t>费、</w:t>
      </w:r>
      <w:r>
        <w:rPr>
          <w:rFonts w:hint="eastAsia" w:ascii="Times New Roman" w:hAnsi="Calibri" w:eastAsia="方正仿宋_GBK" w:cs="Times New Roman"/>
          <w:sz w:val="28"/>
        </w:rPr>
        <w:t>邮电费、办公</w:t>
      </w:r>
      <w:r>
        <w:rPr>
          <w:rFonts w:hint="eastAsia" w:hAnsi="Calibri" w:eastAsia="方正仿宋_GBK" w:cs="Times New Roman"/>
          <w:sz w:val="28"/>
          <w:lang w:val="en-US" w:eastAsia="zh-CN"/>
        </w:rPr>
        <w:t>用房</w:t>
      </w:r>
      <w:r>
        <w:rPr>
          <w:rFonts w:hint="eastAsia" w:ascii="Times New Roman" w:hAnsi="Calibri" w:eastAsia="方正仿宋_GBK" w:cs="Times New Roman"/>
          <w:sz w:val="28"/>
        </w:rPr>
        <w:t>取暖费、</w:t>
      </w:r>
      <w:r>
        <w:rPr>
          <w:rFonts w:hint="eastAsia" w:ascii="Times New Roman" w:hAnsi="Calibri" w:eastAsia="方正仿宋_GBK" w:cs="Times New Roman"/>
          <w:sz w:val="28"/>
          <w:lang w:val="en-US" w:eastAsia="zh-CN"/>
        </w:rPr>
        <w:t>工会费、</w:t>
      </w:r>
      <w:r>
        <w:rPr>
          <w:rFonts w:hint="eastAsia" w:ascii="Times New Roman" w:hAnsi="Calibri" w:eastAsia="方正仿宋_GBK" w:cs="Times New Roman"/>
          <w:sz w:val="28"/>
        </w:rPr>
        <w:t>福利费、</w:t>
      </w:r>
      <w:r>
        <w:rPr>
          <w:rFonts w:hint="eastAsia" w:ascii="Times New Roman" w:hAnsi="Calibri" w:eastAsia="方正仿宋_GBK" w:cs="Times New Roman"/>
          <w:sz w:val="28"/>
          <w:lang w:val="en-US" w:eastAsia="zh-CN"/>
        </w:rPr>
        <w:t>其他交通费</w:t>
      </w:r>
      <w:r>
        <w:rPr>
          <w:rFonts w:hint="eastAsia" w:ascii="Times New Roman" w:hAnsi="Calibri" w:eastAsia="方正仿宋_GBK" w:cs="Times New Roman"/>
          <w:sz w:val="28"/>
        </w:rPr>
        <w:t>等支出。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jc w:val="left"/>
        <w:rPr>
          <w:rFonts w:hint="eastAsia" w:ascii="Times New Roman" w:hAnsi="Calibri" w:eastAsia="方正仿宋_GBK" w:cs="Times New Roman"/>
          <w:sz w:val="28"/>
        </w:rPr>
      </w:pPr>
      <w:r>
        <w:rPr>
          <w:rFonts w:hint="eastAsia" w:ascii="Times New Roman" w:hAnsi="Calibri" w:eastAsia="方正仿宋_GBK" w:cs="Times New Roman"/>
          <w:sz w:val="28"/>
        </w:rPr>
        <w:t>202</w:t>
      </w:r>
      <w:r>
        <w:rPr>
          <w:rFonts w:hint="eastAsia" w:hAnsi="Calibri" w:eastAsia="方正仿宋_GBK" w:cs="Times New Roman"/>
          <w:sz w:val="28"/>
          <w:lang w:val="en-US" w:eastAsia="zh-CN"/>
        </w:rPr>
        <w:t>3</w:t>
      </w:r>
      <w:r>
        <w:rPr>
          <w:rFonts w:hint="eastAsia" w:ascii="Times New Roman" w:hAnsi="Calibri" w:eastAsia="方正仿宋_GBK" w:cs="Times New Roman"/>
          <w:sz w:val="28"/>
        </w:rPr>
        <w:t>年，我部门财政拨款“三公”经费预算安排</w:t>
      </w:r>
      <w:r>
        <w:rPr>
          <w:rFonts w:hint="eastAsia" w:hAnsi="Calibri" w:eastAsia="方正仿宋_GBK" w:cs="Times New Roman"/>
          <w:sz w:val="28"/>
          <w:lang w:val="en-US" w:eastAsia="zh-CN"/>
        </w:rPr>
        <w:t>8.4</w:t>
      </w:r>
      <w:r>
        <w:rPr>
          <w:rFonts w:hint="eastAsia" w:ascii="Times New Roman" w:hAnsi="Calibri" w:eastAsia="方正仿宋_GBK" w:cs="Times New Roman"/>
          <w:sz w:val="28"/>
        </w:rPr>
        <w:t>万元，其中：因公出国（境）费</w:t>
      </w:r>
      <w:r>
        <w:rPr>
          <w:rFonts w:hint="eastAsia" w:ascii="Times New Roman" w:hAnsi="Calibri" w:eastAsia="方正仿宋_GBK" w:cs="Times New Roman"/>
          <w:sz w:val="28"/>
          <w:lang w:val="en-US" w:eastAsia="zh-CN"/>
        </w:rPr>
        <w:t>0</w:t>
      </w:r>
      <w:r>
        <w:rPr>
          <w:rFonts w:hint="eastAsia" w:ascii="Times New Roman" w:hAnsi="Calibri" w:eastAsia="方正仿宋_GBK" w:cs="Times New Roman"/>
          <w:sz w:val="28"/>
        </w:rPr>
        <w:t>万元；公务用车购置及运维费</w:t>
      </w:r>
      <w:r>
        <w:rPr>
          <w:rFonts w:hint="eastAsia" w:ascii="Times New Roman" w:hAnsi="Calibri" w:eastAsia="方正仿宋_GBK" w:cs="Times New Roman"/>
          <w:sz w:val="28"/>
          <w:lang w:val="en-US" w:eastAsia="zh-CN"/>
        </w:rPr>
        <w:t>5.4</w:t>
      </w:r>
      <w:r>
        <w:rPr>
          <w:rFonts w:hint="eastAsia" w:ascii="Times New Roman" w:hAnsi="Calibri" w:eastAsia="方正仿宋_GBK" w:cs="Times New Roman"/>
          <w:sz w:val="28"/>
        </w:rPr>
        <w:t>万元（其中：公务用车购置费0万元，公务用车运行维护费</w:t>
      </w:r>
      <w:r>
        <w:rPr>
          <w:rFonts w:hint="eastAsia" w:ascii="Times New Roman" w:hAnsi="Calibri" w:eastAsia="方正仿宋_GBK" w:cs="Times New Roman"/>
          <w:sz w:val="28"/>
          <w:lang w:val="en-US" w:eastAsia="zh-CN"/>
        </w:rPr>
        <w:t>5.4</w:t>
      </w:r>
      <w:r>
        <w:rPr>
          <w:rFonts w:hint="eastAsia" w:ascii="Times New Roman" w:hAnsi="Calibri" w:eastAsia="方正仿宋_GBK" w:cs="Times New Roman"/>
          <w:sz w:val="28"/>
        </w:rPr>
        <w:t>万元)；公务接待费</w:t>
      </w:r>
      <w:r>
        <w:rPr>
          <w:rFonts w:hint="eastAsia" w:ascii="Times New Roman" w:hAnsi="Calibri" w:eastAsia="方正仿宋_GBK" w:cs="Times New Roman"/>
          <w:sz w:val="28"/>
          <w:lang w:val="en-US" w:eastAsia="zh-CN"/>
        </w:rPr>
        <w:t>3</w:t>
      </w:r>
      <w:r>
        <w:rPr>
          <w:rFonts w:hint="eastAsia" w:ascii="Times New Roman" w:hAnsi="Calibri" w:eastAsia="方正仿宋_GBK" w:cs="Times New Roman"/>
          <w:sz w:val="28"/>
        </w:rPr>
        <w:t>万元。“三公”经费与</w:t>
      </w:r>
      <w:r>
        <w:rPr>
          <w:rFonts w:hint="eastAsia" w:ascii="Times New Roman" w:hAnsi="Calibri" w:eastAsia="方正仿宋_GBK" w:cs="Times New Roman"/>
          <w:sz w:val="28"/>
          <w:lang w:val="en-US" w:eastAsia="zh-CN"/>
        </w:rPr>
        <w:t>202</w:t>
      </w:r>
      <w:r>
        <w:rPr>
          <w:rFonts w:hint="eastAsia" w:hAnsi="Calibri" w:eastAsia="方正仿宋_GBK" w:cs="Times New Roman"/>
          <w:sz w:val="28"/>
          <w:lang w:val="en-US" w:eastAsia="zh-CN"/>
        </w:rPr>
        <w:t>2</w:t>
      </w:r>
      <w:r>
        <w:rPr>
          <w:rFonts w:hint="eastAsia" w:ascii="Times New Roman" w:hAnsi="Calibri" w:eastAsia="方正仿宋_GBK" w:cs="Times New Roman"/>
          <w:sz w:val="28"/>
        </w:rPr>
        <w:t>年持平，无增减变化。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一是进一步服务好经济社会发展。充分发挥检察职能作用，将检察工作和服务鹿泉工作大局相结合，主动担责、认真履责、扎实尽责，凝聚社会共识与合力，为鹿泉经济高质量发展贡献检察智慧和检察力量。</w:t>
      </w:r>
    </w:p>
    <w:p>
      <w:pPr>
        <w:pStyle w:val="23"/>
      </w:pPr>
      <w:r>
        <w:t>二是积极参与扫黑除恶专项斗争。充分发挥批捕、起诉作用，进一步完善涉嫌职务犯罪案件线索发现、移送机制，深挖彻查、坚决打击黑恶势力的“关系网”和“保护伞”。</w:t>
      </w:r>
    </w:p>
    <w:p>
      <w:pPr>
        <w:pStyle w:val="23"/>
      </w:pPr>
      <w:r>
        <w:t>三是全力维护社会和谐稳定。坚决依法打击严重暴力犯罪、多发性侵财犯罪和利用网络实施的犯罪，积极推进刑事和解、量刑建议等改革，健全检察环节社会矛盾排查化解、执法办案风险评估等机制，健全涉检信访工作长效机制，配合有关部门加强社区矫正人员帮教管理，积极参与社区矫正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r>
        <w:t>一、检察监督</w:t>
      </w:r>
    </w:p>
    <w:p>
      <w:pPr>
        <w:pStyle w:val="24"/>
      </w:pPr>
      <w:r>
        <w:t>绩效目标：对于公安机关移送的批捕案件进行提讯犯罪嫌疑人；对于公安机关移送的刑事案件受理后进行提讯犯罪嫌疑人；批捕案件与公诉案件受理后在法定实现内办结案件。</w:t>
      </w:r>
    </w:p>
    <w:p>
      <w:pPr>
        <w:pStyle w:val="24"/>
      </w:pPr>
      <w:r>
        <w:t>绩效指标：对各项执法业务工作保障率为100%，及时保障各项执法业务的办公需要，维持单位正常运转。</w:t>
      </w:r>
    </w:p>
    <w:p>
      <w:pPr>
        <w:pStyle w:val="24"/>
      </w:pPr>
      <w:r>
        <w:t>二、检察事务管理</w:t>
      </w:r>
    </w:p>
    <w:p>
      <w:pPr>
        <w:pStyle w:val="24"/>
      </w:pPr>
      <w:r>
        <w:t>绩效目标：将办公楼占地补偿费拨付到贺庄、三街村委会；完成安可国产化电脑替代工作；完成公开听证室建设工作。</w:t>
      </w:r>
    </w:p>
    <w:p>
      <w:pPr>
        <w:pStyle w:val="24"/>
      </w:pPr>
      <w:r>
        <w:t>绩效指标：占地补偿费实际拨付比例不低于90%，按签订的承诺书进行拨款；购置国产化电脑终端等；完成公开听证室建设任务。</w:t>
      </w:r>
    </w:p>
    <w:p>
      <w:pPr>
        <w:pStyle w:val="24"/>
      </w:pPr>
      <w:r>
        <w:t>三、控告和刑事申诉检察</w:t>
      </w:r>
    </w:p>
    <w:p>
      <w:pPr>
        <w:pStyle w:val="24"/>
      </w:pPr>
      <w:r>
        <w:t>绩效目标：根据《赔偿决定书》依法办理达到国家赔偿条件的国家赔偿案件，对申请人进行经济赔偿，及时足额发放到案件请求人，保障国家赔偿案件的请求人依法获得国家赔偿权利。</w:t>
      </w:r>
    </w:p>
    <w:p>
      <w:pPr>
        <w:pStyle w:val="24"/>
      </w:pPr>
      <w:r>
        <w:t>绩效指标：享受国家赔偿案件申请人数占达到赔偿标准申请人总数的100%；应当赔偿的案件结案后足额发放赔偿金数量；赔偿费按时发放到案件请求人。</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加强绩效运行监控与自评。一是认真组织实施。根据指标体系以结果为导向、以实绩为核心的总体要求，各部门要按照一级指标和年度工作目标要求，既要把握全局评估的内容，又要明确各自工作任务，逐项逐条抓好落实。年底对所有项目进行绩效评价，对于评价过程中发现的问题提出具体整改措施及建议。二是加强总结和提高。各部门在推行绩效管理制度过程中，通过加强沟通和协调，不断完善工作方式。针对我院绩效管理的重点，以及当前绩效管理中的薄弱环节，要下功夫改进和完善，对于一些成功经验，可进一步提炼，形成指导性的意见在今后加以继续执行，提升绩效管理能力和水平。</w:t>
      </w:r>
    </w:p>
    <w:p>
      <w:pPr>
        <w:pStyle w:val="25"/>
      </w:pPr>
      <w:r>
        <w:t>强化监督检查建设。单位应当建立健全内部预算监管检查制度，提高资金的使用效率，预防和纠正资金管理中的不规范行为，保证资金的合理使用。对单位金额较大的重点预算项目建立项目跟踪检查机制。在项目实施过程中，及时对项目的进展情况、资金使用情况、项目的实施进度等与项目有关的情况进行实时监控。</w:t>
      </w:r>
    </w:p>
    <w:p>
      <w:pPr>
        <w:pStyle w:val="25"/>
      </w:pPr>
      <w:r>
        <w:t>加强检察队伍建设。提高法律监督能力。以专业化建设为方向，以提高办案技能为重点，开展经常性的业务竞赛活动、案例研讨活动，着力提高法律监督能力，增强法律监督实效。大力培养优秀公诉人、优秀侦查员及其他各类专门人才。开展综合技能培训，努力提高做好新形势下群众工作能力、维护社会公平正义能力、新媒体时代舆论引导能力、科技信息化应用能力。</w:t>
      </w:r>
    </w:p>
    <w:p>
      <w:pPr>
        <w:pStyle w:val="25"/>
      </w:pPr>
      <w:r>
        <w:t>加强司法规范化建设。深入开展规范司法行为专项整治活动，加强案件管理工作，强化案件流程管理、执法检查和质量预警，及时发现和纠正执法不规范、办案质量不高等问题，着力提高执法水平和执法公信力。针对存在的问题，完善制度，加强管理，不断提高执法办案质量和规范化水平。规范运行全国检察机关统一业务应用系统，以办案信息化促进执法规范化、管理科学化。</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ind w:firstLine="640" w:firstLineChars="200"/>
        <w:jc w:val="left"/>
        <w:outlineLvl w:val="9"/>
        <w:rPr>
          <w:rFonts w:hint="eastAsia" w:ascii="方正楷体_GBK" w:hAnsi="方正楷体_GBK" w:eastAsia="方正楷体_GBK" w:cs="方正楷体_GBK"/>
          <w:b w:val="0"/>
          <w:bCs/>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val="0"/>
          <w:bCs/>
          <w:color w:val="000000"/>
          <w:sz w:val="32"/>
          <w:lang w:val="en-US" w:eastAsia="zh-CN"/>
        </w:rPr>
        <w:t>无</w:t>
      </w:r>
    </w:p>
    <w:p>
      <w:pPr>
        <w:numPr>
          <w:ilvl w:val="0"/>
          <w:numId w:val="1"/>
        </w:numPr>
        <w:spacing w:before="0" w:after="0" w:line="240" w:lineRule="auto"/>
        <w:ind w:left="0" w:leftChars="0" w:firstLine="640" w:firstLineChars="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w:t>
      </w:r>
      <w:r>
        <w:rPr>
          <w:rFonts w:hint="eastAsia" w:ascii="方正楷体_GBK" w:hAnsi="方正楷体_GBK" w:eastAsia="方正楷体_GBK" w:cs="方正楷体_GBK"/>
          <w:b/>
          <w:color w:val="000000"/>
          <w:sz w:val="32"/>
          <w:lang w:val="en-US" w:eastAsia="zh-CN"/>
        </w:rPr>
        <w:t>标</w:t>
      </w:r>
    </w:p>
    <w:p>
      <w:pPr>
        <w:numPr>
          <w:numId w:val="0"/>
        </w:numPr>
        <w:spacing w:before="0" w:after="0" w:line="240" w:lineRule="auto"/>
        <w:ind w:left="640" w:leftChars="0"/>
        <w:jc w:val="left"/>
        <w:outlineLvl w:val="9"/>
      </w:pPr>
      <w:r>
        <w:rPr>
          <w:rFonts w:ascii="方正仿宋_GBK" w:hAnsi="方正仿宋_GBK" w:eastAsia="方正仿宋_GBK" w:cs="方正仿宋_GBK"/>
          <w:b/>
          <w:color w:val="000000"/>
          <w:sz w:val="28"/>
        </w:rPr>
        <w:t>1、专项项目绩效目标表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1.通过经费的使用，促进各项检察案件的顺利进行，提升办案质量，加大办案力度；保障公益诉讼、扫黑除恶专项活动的顺利开展，维护人民群众合法权益。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保障执法业务人数</w:t>
            </w:r>
          </w:p>
        </w:tc>
        <w:tc>
          <w:tcPr>
            <w:tcW w:w="2835" w:type="dxa"/>
            <w:vAlign w:val="center"/>
          </w:tcPr>
          <w:p>
            <w:pPr>
              <w:pStyle w:val="14"/>
            </w:pPr>
            <w:r>
              <w:t>保障执法业务人数</w:t>
            </w:r>
          </w:p>
        </w:tc>
        <w:tc>
          <w:tcPr>
            <w:tcW w:w="2551" w:type="dxa"/>
            <w:vAlign w:val="center"/>
          </w:tcPr>
          <w:p>
            <w:pPr>
              <w:pStyle w:val="14"/>
            </w:pPr>
            <w:r>
              <w:t>≤41人</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执法业务经费运转保障率</w:t>
            </w:r>
          </w:p>
        </w:tc>
        <w:tc>
          <w:tcPr>
            <w:tcW w:w="2835" w:type="dxa"/>
            <w:vAlign w:val="center"/>
          </w:tcPr>
          <w:p>
            <w:pPr>
              <w:pStyle w:val="14"/>
            </w:pPr>
            <w:r>
              <w:t>各项执法业务工作保障率</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执法业务经费保障及时性</w:t>
            </w:r>
          </w:p>
        </w:tc>
        <w:tc>
          <w:tcPr>
            <w:tcW w:w="2835" w:type="dxa"/>
            <w:vAlign w:val="center"/>
          </w:tcPr>
          <w:p>
            <w:pPr>
              <w:pStyle w:val="14"/>
            </w:pPr>
            <w:r>
              <w:t>及时保障各项执法业务办公需要</w:t>
            </w:r>
          </w:p>
        </w:tc>
        <w:tc>
          <w:tcPr>
            <w:tcW w:w="2551" w:type="dxa"/>
            <w:vAlign w:val="center"/>
          </w:tcPr>
          <w:p>
            <w:pPr>
              <w:pStyle w:val="14"/>
            </w:pPr>
            <w:r>
              <w:t>及时保障</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执法业务经费支出</w:t>
            </w:r>
          </w:p>
        </w:tc>
        <w:tc>
          <w:tcPr>
            <w:tcW w:w="2835" w:type="dxa"/>
            <w:vAlign w:val="center"/>
          </w:tcPr>
          <w:p>
            <w:pPr>
              <w:pStyle w:val="14"/>
            </w:pPr>
            <w:r>
              <w:t>交通费、维修费、劳务费、办案费、消耗费及其他执法业务经费的支出</w:t>
            </w:r>
          </w:p>
        </w:tc>
        <w:tc>
          <w:tcPr>
            <w:tcW w:w="2551" w:type="dxa"/>
            <w:vAlign w:val="center"/>
          </w:tcPr>
          <w:p>
            <w:pPr>
              <w:pStyle w:val="14"/>
            </w:pPr>
            <w:r>
              <w:t>按统一规定执行</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保障执法业务办公需要，维持单位正常运转</w:t>
            </w:r>
          </w:p>
        </w:tc>
        <w:tc>
          <w:tcPr>
            <w:tcW w:w="2835" w:type="dxa"/>
            <w:vAlign w:val="center"/>
          </w:tcPr>
          <w:p>
            <w:pPr>
              <w:pStyle w:val="14"/>
            </w:pPr>
            <w:r>
              <w:t>保障执法业务办公需要，维持单位正常运转</w:t>
            </w:r>
          </w:p>
        </w:tc>
        <w:tc>
          <w:tcPr>
            <w:tcW w:w="2551" w:type="dxa"/>
            <w:vAlign w:val="center"/>
          </w:tcPr>
          <w:p>
            <w:pPr>
              <w:pStyle w:val="14"/>
            </w:pPr>
            <w:r>
              <w:t>维持单位正常运转</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单位执法业务人员</w:t>
            </w:r>
          </w:p>
        </w:tc>
        <w:tc>
          <w:tcPr>
            <w:tcW w:w="2835" w:type="dxa"/>
            <w:vAlign w:val="center"/>
          </w:tcPr>
          <w:p>
            <w:pPr>
              <w:pStyle w:val="14"/>
            </w:pPr>
            <w:r>
              <w:t>单位执法业务人员对执法业务办公正常运转满意度</w:t>
            </w:r>
          </w:p>
        </w:tc>
        <w:tc>
          <w:tcPr>
            <w:tcW w:w="2551" w:type="dxa"/>
            <w:vAlign w:val="center"/>
          </w:tcPr>
          <w:p>
            <w:pPr>
              <w:pStyle w:val="14"/>
            </w:pPr>
            <w:r>
              <w:t>≥90%</w:t>
            </w:r>
          </w:p>
        </w:tc>
        <w:tc>
          <w:tcPr>
            <w:tcW w:w="2268" w:type="dxa"/>
            <w:vAlign w:val="center"/>
          </w:tcPr>
          <w:p>
            <w:pPr>
              <w:pStyle w:val="14"/>
            </w:pPr>
            <w:r>
              <w:t>工作安排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2023年，石家庄市鹿泉区人民检察院安排政府采购预算0.00万元。具体内容见下表。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634石家庄市鹿泉区人民检察院</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石家庄市鹿泉区人民检察院（含所属单位）上年末固定资产金额为</w:t>
      </w:r>
      <w:r>
        <w:rPr>
          <w:rFonts w:hint="eastAsia" w:eastAsia="方正仿宋_GBK" w:cs="Times New Roman"/>
          <w:b w:val="0"/>
          <w:color w:val="000000"/>
          <w:sz w:val="28"/>
          <w:lang w:val="en-US" w:eastAsia="zh-CN"/>
        </w:rPr>
        <w:t>3595.73</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634石家庄市鹿泉区人民检察院</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资产总额</w:t>
            </w:r>
          </w:p>
        </w:tc>
        <w:tc>
          <w:tcPr>
            <w:tcW w:w="2835" w:type="dxa"/>
            <w:vAlign w:val="center"/>
          </w:tcPr>
          <w:p>
            <w:pPr>
              <w:pStyle w:val="15"/>
              <w:rPr>
                <w:rFonts w:hint="eastAsia" w:eastAsia="方正书宋_GBK"/>
                <w:lang w:eastAsia="zh-CN"/>
              </w:rPr>
            </w:pPr>
            <w:r>
              <w:rPr>
                <w:rFonts w:hint="eastAsia"/>
                <w:lang w:eastAsia="zh-CN"/>
              </w:rPr>
              <w:t>——</w:t>
            </w:r>
          </w:p>
        </w:tc>
        <w:tc>
          <w:tcPr>
            <w:tcW w:w="2835" w:type="dxa"/>
            <w:vAlign w:val="center"/>
          </w:tcPr>
          <w:p>
            <w:pPr>
              <w:pStyle w:val="13"/>
              <w:rPr>
                <w:rFonts w:hint="default" w:eastAsia="方正书宋_GBK"/>
                <w:lang w:val="en-US" w:eastAsia="zh-CN"/>
              </w:rPr>
            </w:pPr>
            <w:r>
              <w:rPr>
                <w:rFonts w:hint="eastAsia"/>
                <w:lang w:val="en-US" w:eastAsia="zh-CN"/>
              </w:rPr>
              <w:t>3595.73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1、房屋（平方米）</w:t>
            </w:r>
          </w:p>
        </w:tc>
        <w:tc>
          <w:tcPr>
            <w:tcW w:w="2835" w:type="dxa"/>
            <w:vAlign w:val="center"/>
          </w:tcPr>
          <w:p>
            <w:pPr>
              <w:pStyle w:val="15"/>
              <w:rPr>
                <w:rFonts w:hint="default" w:eastAsia="方正书宋_GBK"/>
                <w:lang w:val="en-US" w:eastAsia="zh-CN"/>
              </w:rPr>
            </w:pPr>
            <w:r>
              <w:rPr>
                <w:rFonts w:hint="eastAsia"/>
                <w:lang w:val="en-US" w:eastAsia="zh-CN"/>
              </w:rPr>
              <w:t>5287.32</w:t>
            </w:r>
          </w:p>
        </w:tc>
        <w:tc>
          <w:tcPr>
            <w:tcW w:w="2835" w:type="dxa"/>
            <w:vAlign w:val="center"/>
          </w:tcPr>
          <w:p>
            <w:pPr>
              <w:pStyle w:val="13"/>
              <w:rPr>
                <w:rFonts w:hint="default" w:eastAsia="方正书宋_GBK"/>
                <w:lang w:val="en-US" w:eastAsia="zh-CN"/>
              </w:rPr>
            </w:pPr>
            <w:r>
              <w:rPr>
                <w:rFonts w:hint="eastAsia"/>
                <w:lang w:val="en-US" w:eastAsia="zh-CN"/>
              </w:rPr>
              <w:t>2282.88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210" w:firstLineChars="100"/>
              <w:rPr>
                <w:rFonts w:hint="default" w:eastAsia="方正书宋_GBK"/>
                <w:lang w:val="en-US" w:eastAsia="zh-CN"/>
              </w:rPr>
            </w:pPr>
            <w:r>
              <w:rPr>
                <w:rFonts w:hint="eastAsia"/>
                <w:lang w:val="en-US" w:eastAsia="zh-CN"/>
              </w:rPr>
              <w:t>其中：办公用房（平方米）</w:t>
            </w:r>
          </w:p>
        </w:tc>
        <w:tc>
          <w:tcPr>
            <w:tcW w:w="2835" w:type="dxa"/>
            <w:vAlign w:val="center"/>
          </w:tcPr>
          <w:p>
            <w:pPr>
              <w:pStyle w:val="15"/>
              <w:rPr>
                <w:rFonts w:hint="default" w:eastAsia="方正书宋_GBK"/>
                <w:lang w:val="en-US" w:eastAsia="zh-CN"/>
              </w:rPr>
            </w:pPr>
            <w:r>
              <w:rPr>
                <w:rFonts w:hint="eastAsia"/>
                <w:lang w:val="en-US" w:eastAsia="zh-CN"/>
              </w:rPr>
              <w:t>2812.12</w:t>
            </w:r>
          </w:p>
        </w:tc>
        <w:tc>
          <w:tcPr>
            <w:tcW w:w="2835" w:type="dxa"/>
            <w:vAlign w:val="center"/>
          </w:tcPr>
          <w:p>
            <w:pPr>
              <w:pStyle w:val="13"/>
              <w:rPr>
                <w:rFonts w:hint="default" w:eastAsia="方正书宋_GBK"/>
                <w:lang w:val="en-US" w:eastAsia="zh-CN"/>
              </w:rPr>
            </w:pPr>
            <w:r>
              <w:rPr>
                <w:rFonts w:hint="eastAsia"/>
                <w:lang w:val="en-US" w:eastAsia="zh-CN"/>
              </w:rPr>
              <w:t>1246.96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2、车辆（台、辆）</w:t>
            </w:r>
          </w:p>
        </w:tc>
        <w:tc>
          <w:tcPr>
            <w:tcW w:w="2835" w:type="dxa"/>
            <w:vAlign w:val="center"/>
          </w:tcPr>
          <w:p>
            <w:pPr>
              <w:pStyle w:val="15"/>
              <w:rPr>
                <w:rFonts w:hint="eastAsia" w:eastAsia="方正书宋_GBK"/>
                <w:lang w:val="en-US" w:eastAsia="zh-CN"/>
              </w:rPr>
            </w:pPr>
            <w:r>
              <w:rPr>
                <w:rFonts w:hint="eastAsia"/>
                <w:lang w:val="en-US" w:eastAsia="zh-CN"/>
              </w:rPr>
              <w:t>9</w:t>
            </w:r>
          </w:p>
        </w:tc>
        <w:tc>
          <w:tcPr>
            <w:tcW w:w="2835" w:type="dxa"/>
            <w:vAlign w:val="center"/>
          </w:tcPr>
          <w:p>
            <w:pPr>
              <w:pStyle w:val="13"/>
              <w:rPr>
                <w:rFonts w:hint="default" w:eastAsia="方正书宋_GBK"/>
                <w:lang w:val="en-US" w:eastAsia="zh-CN"/>
              </w:rPr>
            </w:pPr>
            <w:r>
              <w:rPr>
                <w:rFonts w:hint="eastAsia"/>
                <w:lang w:val="en-US" w:eastAsia="zh-CN"/>
              </w:rPr>
              <w:t>151.77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3、单价在20万元以上的设备</w:t>
            </w:r>
          </w:p>
        </w:tc>
        <w:tc>
          <w:tcPr>
            <w:tcW w:w="2835" w:type="dxa"/>
            <w:vAlign w:val="center"/>
          </w:tcPr>
          <w:p>
            <w:pPr>
              <w:pStyle w:val="15"/>
              <w:rPr>
                <w:rFonts w:hint="eastAsia" w:eastAsia="方正书宋_GBK"/>
                <w:lang w:eastAsia="zh-CN"/>
              </w:rPr>
            </w:pPr>
            <w:r>
              <w:rPr>
                <w:rFonts w:hint="eastAsia"/>
                <w:lang w:eastAsia="zh-CN"/>
              </w:rPr>
              <w:t>——</w:t>
            </w:r>
          </w:p>
        </w:tc>
        <w:tc>
          <w:tcPr>
            <w:tcW w:w="2835" w:type="dxa"/>
            <w:vAlign w:val="center"/>
          </w:tcPr>
          <w:p>
            <w:pPr>
              <w:pStyle w:val="13"/>
              <w:rPr>
                <w:rFonts w:hint="eastAsia" w:eastAsia="方正书宋_GBK"/>
                <w:lang w:eastAsia="zh-CN"/>
              </w:rPr>
            </w:pPr>
            <w:r>
              <w:rPr>
                <w:rFonts w:hint="eastAsia"/>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4、其他固定资产</w:t>
            </w:r>
          </w:p>
        </w:tc>
        <w:tc>
          <w:tcPr>
            <w:tcW w:w="2835" w:type="dxa"/>
            <w:vAlign w:val="center"/>
          </w:tcPr>
          <w:p>
            <w:pPr>
              <w:pStyle w:val="15"/>
              <w:rPr>
                <w:rFonts w:hint="eastAsia" w:eastAsia="方正书宋_GBK"/>
                <w:lang w:eastAsia="zh-CN"/>
              </w:rPr>
            </w:pPr>
            <w:r>
              <w:rPr>
                <w:rFonts w:hint="eastAsia"/>
                <w:lang w:eastAsia="zh-CN"/>
              </w:rPr>
              <w:t>——</w:t>
            </w:r>
          </w:p>
        </w:tc>
        <w:tc>
          <w:tcPr>
            <w:tcW w:w="2835" w:type="dxa"/>
            <w:vAlign w:val="center"/>
          </w:tcPr>
          <w:p>
            <w:pPr>
              <w:pStyle w:val="13"/>
              <w:rPr>
                <w:rFonts w:hint="default" w:eastAsia="方正书宋_GBK"/>
                <w:lang w:val="en-US" w:eastAsia="zh-CN"/>
              </w:rPr>
            </w:pPr>
            <w:r>
              <w:rPr>
                <w:rFonts w:hint="eastAsia"/>
                <w:lang w:val="en-US" w:eastAsia="zh-CN"/>
              </w:rPr>
              <w:t>1161.08</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CCCC9"/>
    <w:multiLevelType w:val="singleLevel"/>
    <w:tmpl w:val="A41CCCC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Tc3MmUyYjM4NWNjODBiYTlhMDgzZjQyN2M4MjhjZTMifQ=="/>
  </w:docVars>
  <w:rsids>
    <w:rsidRoot w:val="00000000"/>
    <w:rsid w:val="00ED1E2A"/>
    <w:rsid w:val="01B95451"/>
    <w:rsid w:val="0361265C"/>
    <w:rsid w:val="0365214C"/>
    <w:rsid w:val="039849B2"/>
    <w:rsid w:val="03EA08A3"/>
    <w:rsid w:val="03F51722"/>
    <w:rsid w:val="053E0EA6"/>
    <w:rsid w:val="054F6C10"/>
    <w:rsid w:val="072B7208"/>
    <w:rsid w:val="082D6193"/>
    <w:rsid w:val="091B505B"/>
    <w:rsid w:val="0A0B6A79"/>
    <w:rsid w:val="0ABA0FCF"/>
    <w:rsid w:val="0C232BA4"/>
    <w:rsid w:val="0C937D2A"/>
    <w:rsid w:val="0CBD6B55"/>
    <w:rsid w:val="0CBE28CD"/>
    <w:rsid w:val="0D046532"/>
    <w:rsid w:val="0EE303C9"/>
    <w:rsid w:val="0F993777"/>
    <w:rsid w:val="0FD20B69"/>
    <w:rsid w:val="102F7D69"/>
    <w:rsid w:val="10A818CA"/>
    <w:rsid w:val="1109680C"/>
    <w:rsid w:val="11CB1D14"/>
    <w:rsid w:val="123E3C01"/>
    <w:rsid w:val="12DA1AE3"/>
    <w:rsid w:val="13655850"/>
    <w:rsid w:val="149A777C"/>
    <w:rsid w:val="15107A3E"/>
    <w:rsid w:val="15793835"/>
    <w:rsid w:val="15CC1BB7"/>
    <w:rsid w:val="17E7717C"/>
    <w:rsid w:val="18351C95"/>
    <w:rsid w:val="186500A0"/>
    <w:rsid w:val="188E61A5"/>
    <w:rsid w:val="19520625"/>
    <w:rsid w:val="195E16BF"/>
    <w:rsid w:val="1A5B79AD"/>
    <w:rsid w:val="1BB9498B"/>
    <w:rsid w:val="1BE614F8"/>
    <w:rsid w:val="1C183DA8"/>
    <w:rsid w:val="1DC75A85"/>
    <w:rsid w:val="1DCD471E"/>
    <w:rsid w:val="1E3D5D47"/>
    <w:rsid w:val="1ECB3353"/>
    <w:rsid w:val="1F093E7B"/>
    <w:rsid w:val="1F0B7BF4"/>
    <w:rsid w:val="1FF73CD4"/>
    <w:rsid w:val="1FFF3DD1"/>
    <w:rsid w:val="22431452"/>
    <w:rsid w:val="22947F00"/>
    <w:rsid w:val="27982240"/>
    <w:rsid w:val="279D33B3"/>
    <w:rsid w:val="285919D0"/>
    <w:rsid w:val="287C56BE"/>
    <w:rsid w:val="290D27BA"/>
    <w:rsid w:val="2AB949A8"/>
    <w:rsid w:val="2ACF5F79"/>
    <w:rsid w:val="2B6366C1"/>
    <w:rsid w:val="2B681F2A"/>
    <w:rsid w:val="2B876854"/>
    <w:rsid w:val="2C3562B0"/>
    <w:rsid w:val="2C73502A"/>
    <w:rsid w:val="2DB80F46"/>
    <w:rsid w:val="2DEC299E"/>
    <w:rsid w:val="2E271C28"/>
    <w:rsid w:val="2EC038BE"/>
    <w:rsid w:val="2EF1054D"/>
    <w:rsid w:val="2FD825DA"/>
    <w:rsid w:val="323808A8"/>
    <w:rsid w:val="329E577C"/>
    <w:rsid w:val="32B36180"/>
    <w:rsid w:val="336F02F9"/>
    <w:rsid w:val="339935C8"/>
    <w:rsid w:val="340053F5"/>
    <w:rsid w:val="340622E0"/>
    <w:rsid w:val="343D03F7"/>
    <w:rsid w:val="346A6D13"/>
    <w:rsid w:val="3516753D"/>
    <w:rsid w:val="355F439E"/>
    <w:rsid w:val="358838F4"/>
    <w:rsid w:val="359E4EC6"/>
    <w:rsid w:val="36C546D4"/>
    <w:rsid w:val="36DB3EF8"/>
    <w:rsid w:val="36E96615"/>
    <w:rsid w:val="373C4996"/>
    <w:rsid w:val="374D5133"/>
    <w:rsid w:val="37A147F9"/>
    <w:rsid w:val="37A75B88"/>
    <w:rsid w:val="38575800"/>
    <w:rsid w:val="3885411B"/>
    <w:rsid w:val="388C7258"/>
    <w:rsid w:val="39534219"/>
    <w:rsid w:val="3AAF722D"/>
    <w:rsid w:val="3AD46C94"/>
    <w:rsid w:val="3B295232"/>
    <w:rsid w:val="3B7833BC"/>
    <w:rsid w:val="3BAE3989"/>
    <w:rsid w:val="3BE850ED"/>
    <w:rsid w:val="3D037BD8"/>
    <w:rsid w:val="3DB35286"/>
    <w:rsid w:val="3F310B59"/>
    <w:rsid w:val="4047615A"/>
    <w:rsid w:val="41474664"/>
    <w:rsid w:val="423B3A9C"/>
    <w:rsid w:val="43364990"/>
    <w:rsid w:val="43A02F2C"/>
    <w:rsid w:val="43CF1E75"/>
    <w:rsid w:val="43FB7987"/>
    <w:rsid w:val="44586B88"/>
    <w:rsid w:val="44B042CE"/>
    <w:rsid w:val="463158E2"/>
    <w:rsid w:val="4682613E"/>
    <w:rsid w:val="46A77952"/>
    <w:rsid w:val="46D1677D"/>
    <w:rsid w:val="474D04FA"/>
    <w:rsid w:val="48763A80"/>
    <w:rsid w:val="488A12DA"/>
    <w:rsid w:val="492B4562"/>
    <w:rsid w:val="49AE2DA6"/>
    <w:rsid w:val="49DC07A8"/>
    <w:rsid w:val="4A4756D4"/>
    <w:rsid w:val="4A914BA1"/>
    <w:rsid w:val="4B047121"/>
    <w:rsid w:val="4C404189"/>
    <w:rsid w:val="4C6562E6"/>
    <w:rsid w:val="4D1B4BF6"/>
    <w:rsid w:val="4E4D0DDF"/>
    <w:rsid w:val="4EA01857"/>
    <w:rsid w:val="4F361873"/>
    <w:rsid w:val="4F766114"/>
    <w:rsid w:val="50AB321F"/>
    <w:rsid w:val="51200A2D"/>
    <w:rsid w:val="52860D64"/>
    <w:rsid w:val="52D23FA9"/>
    <w:rsid w:val="53373E0C"/>
    <w:rsid w:val="53951A93"/>
    <w:rsid w:val="55180399"/>
    <w:rsid w:val="555667CB"/>
    <w:rsid w:val="5572737D"/>
    <w:rsid w:val="55990DAE"/>
    <w:rsid w:val="55D65B5E"/>
    <w:rsid w:val="55E97640"/>
    <w:rsid w:val="56A143BE"/>
    <w:rsid w:val="5725626C"/>
    <w:rsid w:val="578029B0"/>
    <w:rsid w:val="57B65C47"/>
    <w:rsid w:val="592F3F03"/>
    <w:rsid w:val="5A93401E"/>
    <w:rsid w:val="5AB02B65"/>
    <w:rsid w:val="5B0373F5"/>
    <w:rsid w:val="5B8A5421"/>
    <w:rsid w:val="5B9E711E"/>
    <w:rsid w:val="5C150A5B"/>
    <w:rsid w:val="5DF41277"/>
    <w:rsid w:val="5E68756F"/>
    <w:rsid w:val="5E912F6A"/>
    <w:rsid w:val="5EA031AD"/>
    <w:rsid w:val="5F6B37BB"/>
    <w:rsid w:val="5FD56E87"/>
    <w:rsid w:val="601E082E"/>
    <w:rsid w:val="6057789C"/>
    <w:rsid w:val="60CE5DB0"/>
    <w:rsid w:val="617F354E"/>
    <w:rsid w:val="61E909C7"/>
    <w:rsid w:val="622D2FAA"/>
    <w:rsid w:val="63091321"/>
    <w:rsid w:val="64103DA1"/>
    <w:rsid w:val="653A1C66"/>
    <w:rsid w:val="65605444"/>
    <w:rsid w:val="67717495"/>
    <w:rsid w:val="67DB0DB2"/>
    <w:rsid w:val="67F5487A"/>
    <w:rsid w:val="67FF2CF3"/>
    <w:rsid w:val="682C160E"/>
    <w:rsid w:val="682E182A"/>
    <w:rsid w:val="68E65C61"/>
    <w:rsid w:val="69034A64"/>
    <w:rsid w:val="69D41F5D"/>
    <w:rsid w:val="69F34AD9"/>
    <w:rsid w:val="6A3F7D1E"/>
    <w:rsid w:val="6B3E3B32"/>
    <w:rsid w:val="6B6537B4"/>
    <w:rsid w:val="6BC56001"/>
    <w:rsid w:val="6BF07522"/>
    <w:rsid w:val="6BFD66AD"/>
    <w:rsid w:val="6C3118E9"/>
    <w:rsid w:val="6C3C2767"/>
    <w:rsid w:val="6CD7423E"/>
    <w:rsid w:val="6E5378F4"/>
    <w:rsid w:val="6EE40E94"/>
    <w:rsid w:val="6F6F075E"/>
    <w:rsid w:val="6F7256FF"/>
    <w:rsid w:val="6FDE3B35"/>
    <w:rsid w:val="7074406F"/>
    <w:rsid w:val="709B5583"/>
    <w:rsid w:val="715220E5"/>
    <w:rsid w:val="72655E48"/>
    <w:rsid w:val="73117A99"/>
    <w:rsid w:val="73267CCD"/>
    <w:rsid w:val="73B13A3B"/>
    <w:rsid w:val="740F250F"/>
    <w:rsid w:val="768F47AC"/>
    <w:rsid w:val="76CA6BC2"/>
    <w:rsid w:val="76F93003"/>
    <w:rsid w:val="7715608F"/>
    <w:rsid w:val="78A00CE0"/>
    <w:rsid w:val="795D3D1D"/>
    <w:rsid w:val="7B4909FD"/>
    <w:rsid w:val="7C6929D9"/>
    <w:rsid w:val="7C9F63FA"/>
    <w:rsid w:val="7D221505"/>
    <w:rsid w:val="7D5D078F"/>
    <w:rsid w:val="7DA75F7C"/>
    <w:rsid w:val="7E953F59"/>
    <w:rsid w:val="7EF66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2023-02-09T11:29:35Z</dcterms:created>
  <dcterms:modified xsi:type="dcterms:W3CDTF">2023-02-09T03:29:35Z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2023-02-09T11:29:37Z</dcterms:created>
  <dcterms:modified xsi:type="dcterms:W3CDTF">2023-02-09T03:29:37Z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2023-02-09T11:29:36Z</dcterms:created>
  <dcterms:modified xsi:type="dcterms:W3CDTF">2023-02-09T03:29:36Z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2023-02-09T11:29:29Z</dcterms:created>
  <dcterms:modified xsi:type="dcterms:W3CDTF">2023-02-09T03:29:29Z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2023-02-09T11:29:31Z</dcterms:created>
  <dcterms:modified xsi:type="dcterms:W3CDTF">2023-02-09T03:29:31Z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2023-02-09T11:29:30Z</dcterms:created>
  <dcterms:modified xsi:type="dcterms:W3CDTF">2023-02-09T03:29:30Z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2023-02-09T11:29:30Z</dcterms:created>
  <dcterms:modified xsi:type="dcterms:W3CDTF">2023-02-09T03:29:30Z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dcc1a0a-cc90-4c2b-b9bb-6f1c6712f017}">
  <ds:schemaRefs/>
</ds:datastoreItem>
</file>

<file path=customXml/itemProps10.xml><?xml version="1.0" encoding="utf-8"?>
<ds:datastoreItem xmlns:ds="http://schemas.openxmlformats.org/officeDocument/2006/customXml" ds:itemID="{0e928501-e2f9-4bb2-ae3e-9c8125376574}">
  <ds:schemaRefs/>
</ds:datastoreItem>
</file>

<file path=customXml/itemProps11.xml><?xml version="1.0" encoding="utf-8"?>
<ds:datastoreItem xmlns:ds="http://schemas.openxmlformats.org/officeDocument/2006/customXml" ds:itemID="{5e06801b-889e-4b05-a373-83eddcd12114}">
  <ds:schemaRefs/>
</ds:datastoreItem>
</file>

<file path=customXml/itemProps12.xml><?xml version="1.0" encoding="utf-8"?>
<ds:datastoreItem xmlns:ds="http://schemas.openxmlformats.org/officeDocument/2006/customXml" ds:itemID="{03353fc4-ae91-4848-b029-d4dbf52d7762}">
  <ds:schemaRefs/>
</ds:datastoreItem>
</file>

<file path=customXml/itemProps13.xml><?xml version="1.0" encoding="utf-8"?>
<ds:datastoreItem xmlns:ds="http://schemas.openxmlformats.org/officeDocument/2006/customXml" ds:itemID="{2c76cd75-05af-4a11-ace3-9fad1f6b7e24}">
  <ds:schemaRefs/>
</ds:datastoreItem>
</file>

<file path=customXml/itemProps14.xml><?xml version="1.0" encoding="utf-8"?>
<ds:datastoreItem xmlns:ds="http://schemas.openxmlformats.org/officeDocument/2006/customXml" ds:itemID="{5fac895e-9d5d-4949-a6f0-ed5d8310afc2}">
  <ds:schemaRefs/>
</ds:datastoreItem>
</file>

<file path=customXml/itemProps2.xml><?xml version="1.0" encoding="utf-8"?>
<ds:datastoreItem xmlns:ds="http://schemas.openxmlformats.org/officeDocument/2006/customXml" ds:itemID="{dbaabea8-af88-4d90-99a4-95c4534954c7}">
  <ds:schemaRefs/>
</ds:datastoreItem>
</file>

<file path=customXml/itemProps3.xml><?xml version="1.0" encoding="utf-8"?>
<ds:datastoreItem xmlns:ds="http://schemas.openxmlformats.org/officeDocument/2006/customXml" ds:itemID="{e66209d1-d7f1-4c41-8a9b-924de4928fe9}">
  <ds:schemaRefs/>
</ds:datastoreItem>
</file>

<file path=customXml/itemProps4.xml><?xml version="1.0" encoding="utf-8"?>
<ds:datastoreItem xmlns:ds="http://schemas.openxmlformats.org/officeDocument/2006/customXml" ds:itemID="{35f5c6c1-eb73-4f7d-8dc8-fd6d083ebc05}">
  <ds:schemaRefs/>
</ds:datastoreItem>
</file>

<file path=customXml/itemProps5.xml><?xml version="1.0" encoding="utf-8"?>
<ds:datastoreItem xmlns:ds="http://schemas.openxmlformats.org/officeDocument/2006/customXml" ds:itemID="{d91ac58b-5669-4d22-98b1-6efcdd9c4cf9}">
  <ds:schemaRefs/>
</ds:datastoreItem>
</file>

<file path=customXml/itemProps6.xml><?xml version="1.0" encoding="utf-8"?>
<ds:datastoreItem xmlns:ds="http://schemas.openxmlformats.org/officeDocument/2006/customXml" ds:itemID="{1d506e5e-5615-486c-958b-b4946c34e0ec}">
  <ds:schemaRefs/>
</ds:datastoreItem>
</file>

<file path=customXml/itemProps7.xml><?xml version="1.0" encoding="utf-8"?>
<ds:datastoreItem xmlns:ds="http://schemas.openxmlformats.org/officeDocument/2006/customXml" ds:itemID="{61e269ee-aa87-402e-8644-167bc297d042}">
  <ds:schemaRefs/>
</ds:datastoreItem>
</file>

<file path=customXml/itemProps8.xml><?xml version="1.0" encoding="utf-8"?>
<ds:datastoreItem xmlns:ds="http://schemas.openxmlformats.org/officeDocument/2006/customXml" ds:itemID="{b26c6e1d-f72b-4c63-a18d-077a88017c56}">
  <ds:schemaRefs/>
</ds:datastoreItem>
</file>

<file path=customXml/itemProps9.xml><?xml version="1.0" encoding="utf-8"?>
<ds:datastoreItem xmlns:ds="http://schemas.openxmlformats.org/officeDocument/2006/customXml" ds:itemID="{6ddde883-e230-4d7e-a9b9-668aa516a558}">
  <ds:schemaRefs/>
</ds:datastoreItem>
</file>

<file path=docProps/app.xml><?xml version="1.0" encoding="utf-8"?>
<Properties xmlns="http://schemas.openxmlformats.org/officeDocument/2006/extended-properties" xmlns:vt="http://schemas.openxmlformats.org/officeDocument/2006/docPropsVTypes">
  <Pages>25</Pages>
  <Words>6678</Words>
  <Characters>7614</Characters>
  <TotalTime>24</TotalTime>
  <ScaleCrop>false</ScaleCrop>
  <LinksUpToDate>false</LinksUpToDate>
  <CharactersWithSpaces>7748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2023-02-09T11:29:00Z</dcterms:created>
  <dc:creator>admin</dc:creator>
  <cp:lastModifiedBy>admin</cp:lastModifiedBy>
  <dcterms:modified xsi:type="dcterms:W3CDTF">2023-07-26T06:50:05Z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D9BD7D1C9C2F4AE194FF921A90773088</vt:lpwstr>
  </property>
</Properties>
</file>